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w:t>
        <w:tab/>
      </w:r>
      <w:r>
        <w:rPr>
          <w:rFonts w:ascii="Times New Roman"/>
          <w:b w:val="false"/>
          <w:i w:val="false"/>
          <w:color w:val="000000"/>
          <w:sz w:val="24"/>
        </w:rPr>
        <w:t>A tax meets the standard of sufficiency if it is easy for people to pay the tax.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The federal government is not required to pay interest on the national debt.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A static forecast of the revenue effect of a tax rate change assumes that the tax base does not 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A dynamic forecast of the revenue effect of a tax rate change assumes that the tax base does not change.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The federal Social Security tax burden on employees has not increased since 1990 because the tax rate has not increased since that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b w:val="false"/>
          <w:i w:val="false"/>
          <w:color w:val="000000"/>
          <w:sz w:val="24"/>
        </w:rPr>
        <w:t>If State H increases its sales tax rate by 1%, its sales tax revenue must also increase by 1%.</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b w:val="false"/>
          <w:i w:val="false"/>
          <w:color w:val="000000"/>
          <w:sz w:val="24"/>
        </w:rPr>
        <w:t>The city of Berne recently enacted a 10% tax on the price of a subway ticket. Consequently, Mrs. Lane now walks to work instead of taking the subway. Her behavior illustrates the substitution effect of a tax increase.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Jurisdiction P recently increased its income tax rate. A taxpayer who reacts to the increase by working harder to earn more income is demonstrating the income effect of the rate increase.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According to supply-side economic theory, a decrease in tax rates for high-income individuals could actually cause an increase in tax revenue.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b w:val="false"/>
          <w:i w:val="false"/>
          <w:color w:val="000000"/>
          <w:sz w:val="24"/>
        </w:rPr>
        <w:t>Supply-side economic theory holds that people who benefit from a tax rate reduction will spend their tax windfall on consumption goods.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State use taxes are more convenient for individual consumers than state sales taxes.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b w:val="false"/>
          <w:i w:val="false"/>
          <w:color w:val="000000"/>
          <w:sz w:val="24"/>
        </w:rPr>
        <w:t>The Internal Revenue Service's cost of collecting $100 of tax revenue is about $3.</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b w:val="false"/>
          <w:i w:val="false"/>
          <w:color w:val="000000"/>
          <w:sz w:val="24"/>
        </w:rPr>
        <w:t>A convenient tax has low compliance costs for taxpayers and low collection and enforcement costs for the government.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According to the classical concept of efficiency, an efficient tax should be neutral in its effect on free market allocations of economic resources.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b w:val="false"/>
          <w:i w:val="false"/>
          <w:color w:val="000000"/>
          <w:sz w:val="24"/>
        </w:rPr>
        <w:t>According to the Keynesian concept of efficiency, an efficient tax should be neutral in its effect on free market allocations of economic resources.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A tax meets the standard of efficiency if it generates enough revenue to pay for the public goods and services provided by the government.</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A provision in the tax law designed to encourage a specific economic behavior is a tax preference.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b w:val="false"/>
          <w:i w:val="false"/>
          <w:color w:val="000000"/>
          <w:sz w:val="24"/>
        </w:rPr>
        <w:t>A tax should result in either horizontal or vertical equity across taxpayers.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b w:val="false"/>
          <w:i w:val="false"/>
          <w:color w:val="000000"/>
          <w:sz w:val="24"/>
        </w:rPr>
        <w:t>Changes in the tax law intended to make the measurement of taxable income more precise usually make the tax law less complex.</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Vertical equity focuses on measurement of the tax base, and horizontal equity focuses on the tax rate structure.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Tax systems with regressive rate structures result in a proportionally heavier tax burden on persons with smaller tax bases.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b w:val="false"/>
          <w:i w:val="false"/>
          <w:color w:val="000000"/>
          <w:sz w:val="24"/>
        </w:rPr>
        <w:t>A progressive rate structure and a proportionate rate structure both result in vertical equity across taxpayers.</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b w:val="false"/>
          <w:i w:val="false"/>
          <w:color w:val="000000"/>
          <w:sz w:val="24"/>
        </w:rPr>
        <w:t>The U.S. individual income tax has always used a progressive rate structure.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b w:val="false"/>
          <w:i w:val="false"/>
          <w:color w:val="000000"/>
          <w:sz w:val="24"/>
        </w:rPr>
        <w:t>The declining marginal utility of income across individuals can be measured empirically.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Tax liability divided by taxable income equals marginal tax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b w:val="false"/>
          <w:i w:val="false"/>
          <w:color w:val="000000"/>
          <w:sz w:val="24"/>
        </w:rPr>
        <w:t>If a tax has a proportionate rate structure, a taxpayer's marginal rate and average rate are equal.</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If a tax has a progressive rate structure, a taxpayer's average rate is greater than her marginal rate.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theory of distributional justice is a rationale for a progressive income tax system.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Individuals who believe that a tax system is fair are less likely to cheat on their taxes than individuals who believe that the system is unfair.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Many taxpayers believe the income tax system is unfair because it is so complicated.</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31)</w:t>
        <w:tab/>
      </w:r>
      <w:r>
        <w:rPr>
          <w:rFonts w:ascii="Times New Roman"/>
          <w:b w:val="false"/>
          <w:i w:val="false"/>
          <w:color w:val="000000"/>
          <w:sz w:val="24"/>
        </w:rPr>
        <w:t>Government officials of Country Z estimate that next year's public programs will cost $19 million but that tax revenues will be only $15 million. The officials could avoid a deficit next year by adopting which of the following fiscal strategies?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Reduce the cost of public programs by $4 million.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Increase taxes by $4 million.</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Borrow $4 million by issuing new government bonds.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strategies will avoid a deficit.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b w:val="false"/>
          <w:i w:val="false"/>
          <w:color w:val="000000"/>
          <w:sz w:val="24"/>
        </w:rPr>
        <w:t xml:space="preserve">Government officials of Country Z estimate that next year's public programs will cost $19 million but that tax revenues will be only $15 million.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Country Z's tax system is sufficient.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Country Z's government is engaging in deficit spending.</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Country Z must borrow $4 million to pay for its public programs, its national debt will increase by $4 million.</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Country Z's government could balance its budget by eliminating a program that costs $4 million.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Government J decides that it must increase its tax revenue. Which of the strategies could result in more revenue?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Increase the rate of an existing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Expand the base of an existing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Enact a tax on a new base.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strategies could result in more revenue for Government J.</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b w:val="false"/>
          <w:i w:val="false"/>
          <w:color w:val="000000"/>
          <w:sz w:val="24"/>
        </w:rPr>
        <w:t>The government of Nation C operated at a $32 billion deficit this year. The deficit suggests that Nation C's tax system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Inefficient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Insufficient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Unfair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Inconvenient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b w:val="false"/>
          <w:i w:val="false"/>
          <w:color w:val="000000"/>
          <w:sz w:val="24"/>
        </w:rPr>
        <w:t>The city of Belleview operated at an $865,000 surplus this year. The surplus suggests that the municipal tax system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Sufficient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Convenient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Which of the following statements concerning the federal Social Security tax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burden increases annually because the rate generally increases annually.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burden increases annually because the base generally increases annually.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Both the rate and the base generally increase annually.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Social Security tax burden has not increased since 1990.</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b w:val="false"/>
          <w:i w:val="false"/>
          <w:color w:val="000000"/>
          <w:sz w:val="24"/>
        </w:rPr>
        <w:t>A static forecast of the incremental revenue from a tax rate increase presumes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tax base will not change because of the rate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base will increase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base will decrease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tax rate and the tax base are correlated.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A dynamic forecast of the incremental revenue from a tax rate increase presumes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Taxpayers will not change their behavior because of the rate increase.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tax base will increase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tax base will decrease by the same proportion as the rate increase.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tax rate and the tax base are correlated.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b w:val="false"/>
          <w:i w:val="false"/>
          <w:color w:val="000000"/>
          <w:sz w:val="24"/>
        </w:rPr>
        <w:t xml:space="preserve">Jurisdiction F levies a 10% excise tax on the purchase of golf carts. The annual revenue from this tax averages $800,000 (10% * $8 million average annual golf cart purchases). Jurisdiction F is considering raising the tax rate to 12%.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rate increase will increase revenue by $160,000.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Based on a dynamic forecast, the rate increase will increase revenue by $160,000.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Based on a static forecast, the rate increase will increase revenue by $160,000.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b w:val="false"/>
          <w:i w:val="false"/>
          <w:color w:val="000000"/>
          <w:sz w:val="24"/>
        </w:rPr>
        <w:t xml:space="preserve">Last year, Government G levied a 35% tax on individual income, and Mr. Slate paid $35,000 tax on his $100,000 income. This year, the government increased the tax rate to 40%. 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Based on a static forecast, government G should collect $5,000 additional tax from Mr. Slate this year.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Mr. Slate took a second job to maintain his after-tax disposable income, his behavior illustrates a substitution effect of the rate increase.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Mr. Slate took a second job to maintain his after-tax disposable income, government G should collect more than $5,000 additional tax from him this year.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If Mr. Slate sold an income-generating investment and used the money for personal consumption, his behavior illustrates a substitution effect of the rate increase.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b w:val="false"/>
          <w:i w:val="false"/>
          <w:color w:val="000000"/>
          <w:sz w:val="24"/>
        </w:rPr>
        <w:t xml:space="preserve">Which of the following statements about the substitution effect of an income tax rate increase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substitution effect is theoretically stronger for high-income taxpayers than for low-income taxpayers.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substitution effect is theoretically stronger for a family's secondary wage earner than for the family's primary wage earner.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substitution effect is theoretically stronger for self-employed individuals who control their own time than for employees whose work schedules are controlled by their employers.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 xml:space="preserve">Which of the following statements about the income effect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income effect is theoretically stronger for low-income taxpayers than for high-income taxpayers.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income effect is theoretically stronger for a family's secondary wage earner than for the family's primary wage earner.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income effect motivates individuals to find ways to increase their before-tax income.</w:t>
      </w:r>
      <w:r>
        <w:rPr>
          <w:rFonts w:ascii="Times New Roman"/>
          <w:sz w:val="24"/>
        </w:rPr>
      </w:r>
      <w:r>
        <w:rPr>
          <w:rFonts w:ascii="Times New Roman"/>
          <w:sz w:val="24"/>
        </w:rPr>
        <w:br/>
        <w:tab/>
      </w:r>
      <w:r>
        <w:rPr>
          <w:rFonts w:ascii="Times New Roman"/>
          <w:sz w:val="24"/>
        </w:rPr>
        <w:t>D)    Both the income effect is theoretically stronger for low-income taxpayers than for high-income taxpayers and the income effect motivates individuals to find ways to increase their before-tax income are true.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statements about the income and substitution effects of an income tax rate increase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income and substitution effects are contradictory behavioral reactions.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From the government's perspective, the substitution effect is more desirable than the income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Faith in the income effect is the foundation for supply-side economic theory.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Dynamic forecasts of incremental tax revenues must consider the potential income effect but not the potential substitution effect of a rate increase.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Supply-side economic theory: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Predicts that a decrease in the highest income tax rates will cause an increase in government revenues.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Is inconsistent with the substitution effect.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Was a clear failure following the Reagan administration tax cuts of the 1980s.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Predicts that taxpayers will save their tax windfall from a rate cut rather than spend or investment the windfall.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b w:val="false"/>
          <w:i w:val="false"/>
          <w:color w:val="000000"/>
          <w:sz w:val="24"/>
        </w:rPr>
        <w:t>Which of the following describes a tax that meets the standard of convenience?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tax that the government can administer without excessive cost.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that is easy for taxpayers to compute and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that minimizes the opportunity for noncompliance.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describe a convenient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Which of the following taxes is most convenient for individuals (purchasers) to pay?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Sales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Use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Federal income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Real property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Which of the following statements regarding a convenient tax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From the government's viewpoint, a good tax should be convenient to administer.</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From the taxpayer's viewpoint, a good tax should be convenient to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convenient tax should have a method of collection that offers maximum opportunity for noncompliance.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 convenient tax should permit taxpayers to compute their tax with reasonable certainty without incurring undue costs.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statements does not describe the classical standard of tax efficiency?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efficient tax is a neutral factor in a free market economy.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efficient tax does not change taxpayer behavior.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efficient tax encourages full employment.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An efficient tax favors a laissez-faire economy policy.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The statement that "an old tax is a good tax" means that: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Changes in the tax law create uncertainty in the business environment.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Changes in the tax law disrupt traditional planning strategies.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Changes in the tax law increase the compliance burden on businesses.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b w:val="false"/>
          <w:i w:val="false"/>
          <w:color w:val="000000"/>
          <w:sz w:val="24"/>
        </w:rPr>
        <w:t>The city of Hartwell spends about $3 million annually on snow removal. The city is considering amending its real property tax law to allow homeowners to offset the cost of private snow removal against their annual property tax liability. This amendment would affect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Fairness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Efficiency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Sufficiency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b w:val="false"/>
          <w:i w:val="false"/>
          <w:color w:val="000000"/>
          <w:sz w:val="24"/>
        </w:rPr>
        <w:t>Which of the following statements does not describe the Keynesian standard of tax efficiency?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An efficient tax encourages economic growth.</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An efficient tax encourages full employment.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An efficient tax encourages price-level stability.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All of these describe the Keynesian standard of tax efficiency.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 xml:space="preserve">Government L levies a 4% excise tax on restaurant meals. It is considering reducing the rate to 2% on meals served in restaurants that ban cigarette and cigar smoking and to increase the rate to 5% in restaurants that allow smoking.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rate change would improve the neutrality of the excise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rate change would improve the convenience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rate change is intended to affect social behavior.</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rate change would improve the convenience of the tax and the rate change is intended to affect social behavior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b w:val="false"/>
          <w:i w:val="false"/>
          <w:color w:val="000000"/>
          <w:sz w:val="24"/>
        </w:rPr>
        <w:t xml:space="preserve">Assume the state of California plans to amend its personal income tax laws to allow parents to reduce their tax by the cost of infant car seats.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creates a tax preference for parents who purchase infant car seats.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change social behavior.</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increases the neutrality of the tax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amendment creates a tax preference for parents who purchase infant car seats and is also intended to change social behavior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Which of the following statements concerning tax preferences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Tax preferences increase the complexity of the law.</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preferences raise additional revenue for the government.</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preferences are government subsidies for targeted taxpayer activities.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preferences do not improve the accurate measurement of the tax base.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b w:val="false"/>
          <w:i w:val="false"/>
          <w:color w:val="000000"/>
          <w:sz w:val="24"/>
        </w:rPr>
        <w:t xml:space="preserve">Which of the following statements concerning tax preferences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annual revenue loss from federal tax preferences is quantified in the Tax Expenditures Budget.</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Tax preferences increase the fairness of the tax law.</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Tax preferences simplify the tax law.</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Tax preferences make the tax law more neutral across taxpayers.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Which of the following statements about horizontal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Horizontal equity focuses on a rational and impartial measurement of the tax base.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Horizontal equity focuses on the measurement of taxpayers' ability to pay.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persons with equal ability to pay a tax owe an equal amount of tax, the tax is horizontally equitable.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The federal income tax law allows individuals whose property is destroyed by a natural disaster such as a fire or hurricane to reduce their taxable income by the amount of their financial loss. This rule is intended to improve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Convenience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Efficiency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Horizontal equity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Vertical equity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b w:val="false"/>
          <w:i w:val="false"/>
          <w:color w:val="000000"/>
          <w:sz w:val="24"/>
        </w:rPr>
        <w:t>The sales tax laws of many states exempt the purchase of groceries and prescription drugs from tax. Such exemptions are intended to improve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Convenience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Sufficiency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Neutrality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b w:val="false"/>
          <w:i w:val="false"/>
          <w:color w:val="000000"/>
          <w:sz w:val="24"/>
        </w:rPr>
        <w:t xml:space="preserve">Which of the following statements about vertical equity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Vertical equity focuses on a fair rate structure instead of a fair measurement of the tax base.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persons with greater ability to pay owe more tax than persons with lesser ability to pay, the tax is vertically equitable.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tax with a single percentage rate is not vertically equitable.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200" w:type="dxa"/>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w:t>
            </w:r>
          </w:p>
        </w:tc>
        <w:tc>
          <w:tcPr>
            <w:tcW w:w="5200" w:type="dxa"/>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+ 12%</w:t>
            </w:r>
          </w:p>
        </w:tc>
        <w:tc>
          <w:tcPr>
            <w:tcW w:w="5200" w:type="dxa"/>
            <w:tcBorders/>
            <w:tcMar>
              <w:top w:w="15" w:type="dxa"/>
              <w:left w:w="15" w:type="dxa"/>
              <w:bottom w:w="15" w:type="dxa"/>
              <w:right w:w="900" w:type="dxa"/>
            </w:tcMar>
            <w:vAlign w:val="top"/>
          </w:tcPr>
          <w:p>
            <w:pPr>
              <w:spacing w:after="0"/>
              <w:ind w:left="0"/>
              <w:jc w:val="right"/>
            </w:pPr>
            <w:r>
              <w:rPr>
                <w:rFonts w:ascii="Courier New" w:hAnsi="Courier New"/>
                <w:b w:val="false"/>
                <w:i w:val="false"/>
                <w:color w:val="000000"/>
                <w:sz w:val="22"/>
              </w:rPr>
              <w:t>$200,001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schedule provides no information as to whether Jurisdiction M's tax is horizontally equitable.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Jurisdiction M's tax is vertically equitable.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Jurisdiction M's tax is vertically equitable only for individuals with $50,000 or less taxable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schedule provides no information as to whether Jurisdiction M's tax is horizontally equitable" and "Jurisdiction M's tax is vertically equitable"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b w:val="false"/>
          <w:i w:val="false"/>
          <w:color w:val="000000"/>
          <w:sz w:val="24"/>
        </w:rPr>
        <w:t xml:space="preserve">Which of the following statements about a regressive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rate structure cannot result in vertical equity.</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 rates decrease as the tax base increases.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regressive rate structure places a proportionally heavier tax burden on taxpayers with smaller tax bases than persons with greater tax bases.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these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b w:val="false"/>
          <w:i w:val="false"/>
          <w:color w:val="000000"/>
          <w:sz w:val="24"/>
        </w:rPr>
        <w:t>Vervet County levies a real property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60" w:hRule="atLeast"/>
        </w:trPr>
        <w:tc>
          <w:tcPr>
            <w:tcW w:w="1644"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Rate</w:t>
            </w:r>
          </w:p>
        </w:tc>
        <w:tc>
          <w:tcPr>
            <w:tcW w:w="4756"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Assessed value</w:t>
            </w:r>
          </w:p>
        </w:tc>
      </w:tr>
      <w:tr>
        <w:trPr>
          <w:trHeight w:val="60" w:hRule="atLeast"/>
        </w:trPr>
        <w:tc>
          <w:tcPr>
            <w:tcW w:w="1644" w:type="dxa"/>
            <w:tcBorders/>
            <w:tcMar>
              <w:top w:w="30" w:type="dxa"/>
              <w:left w:w="30" w:type="dxa"/>
              <w:bottom w:w="30" w:type="dxa"/>
              <w:right w:w="450" w:type="dxa"/>
            </w:tcMar>
            <w:vAlign w:val="top"/>
          </w:tcPr>
          <w:p>
            <w:pPr>
              <w:spacing w:after="0"/>
              <w:ind w:left="0"/>
              <w:jc w:val="right"/>
            </w:pPr>
            <w:r>
              <w:rPr>
                <w:rFonts w:ascii="Courier New" w:hAnsi="Courier New"/>
                <w:b w:val="false"/>
                <w:i w:val="false"/>
                <w:color w:val="000000"/>
                <w:sz w:val="22"/>
              </w:rPr>
              <w:t>3%</w:t>
            </w:r>
          </w:p>
        </w:tc>
        <w:tc>
          <w:tcPr>
            <w:tcW w:w="4756"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$-0- to $250,000</w:t>
            </w:r>
          </w:p>
        </w:tc>
      </w:tr>
      <w:tr>
        <w:trPr>
          <w:trHeight w:val="60" w:hRule="atLeast"/>
        </w:trPr>
        <w:tc>
          <w:tcPr>
            <w:tcW w:w="1644" w:type="dxa"/>
            <w:tcBorders/>
            <w:tcMar>
              <w:top w:w="30" w:type="dxa"/>
              <w:left w:w="30" w:type="dxa"/>
              <w:bottom w:w="30" w:type="dxa"/>
              <w:right w:w="450" w:type="dxa"/>
            </w:tcMar>
            <w:vAlign w:val="top"/>
          </w:tcPr>
          <w:p>
            <w:pPr>
              <w:spacing w:after="0"/>
              <w:ind w:left="0"/>
              <w:jc w:val="right"/>
            </w:pPr>
            <w:r>
              <w:rPr>
                <w:rFonts w:ascii="Courier New" w:hAnsi="Courier New"/>
                <w:b w:val="false"/>
                <w:i w:val="false"/>
                <w:color w:val="000000"/>
                <w:sz w:val="22"/>
              </w:rPr>
              <w:t>+ 1%</w:t>
            </w:r>
          </w:p>
        </w:tc>
        <w:tc>
          <w:tcPr>
            <w:tcW w:w="4756"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$250,001 and above</w:t>
            </w:r>
          </w:p>
        </w:tc>
      </w:tr>
      <w:tr>
        <w:trPr>
          <w:trHeight w:val="60" w:hRule="atLeast"/>
        </w:trPr>
        <w:tc>
          <w:tcPr>
            <w:tcW w:w="0" w:type="auto"/>
            <w:gridSpan w:val="2"/>
            <w:tcBorders/>
            <w:tcMar>
              <w:top w:w="30" w:type="dxa"/>
              <w:left w:w="30" w:type="dxa"/>
              <w:bottom w:w="30" w:type="dxa"/>
              <w:right w:w="3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type of rate structure does this tax 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Dual-bracket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b w:val="false"/>
          <w:i w:val="false"/>
          <w:color w:val="000000"/>
          <w:sz w:val="24"/>
        </w:rPr>
        <w:t>Vervet County levies a real property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rHeight w:val="60" w:hRule="atLeast"/>
        </w:trPr>
        <w:tc>
          <w:tcPr>
            <w:tcW w:w="1646"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Rate</w:t>
            </w:r>
          </w:p>
        </w:tc>
        <w:tc>
          <w:tcPr>
            <w:tcW w:w="4954" w:type="dxa"/>
            <w:tcBorders/>
            <w:tcMar>
              <w:top w:w="30" w:type="dxa"/>
              <w:left w:w="30" w:type="dxa"/>
              <w:bottom w:w="30" w:type="dxa"/>
              <w:right w:w="30" w:type="dxa"/>
            </w:tcMar>
            <w:vAlign w:val="top"/>
          </w:tcPr>
          <w:p>
            <w:pPr>
              <w:spacing w:after="0"/>
              <w:ind w:left="0"/>
              <w:jc w:val="center"/>
            </w:pPr>
            <w:r>
              <w:rPr>
                <w:rFonts w:ascii="Courier New" w:hAnsi="Courier New"/>
                <w:b w:val="false"/>
                <w:i w:val="false"/>
                <w:color w:val="000000"/>
                <w:sz w:val="22"/>
              </w:rPr>
              <w:t>Assessed value</w:t>
            </w:r>
          </w:p>
        </w:tc>
      </w:tr>
      <w:tr>
        <w:trPr>
          <w:trHeight w:val="60" w:hRule="atLeast"/>
        </w:trPr>
        <w:tc>
          <w:tcPr>
            <w:tcW w:w="1646" w:type="dxa"/>
            <w:tcBorders/>
            <w:tcMar>
              <w:top w:w="30" w:type="dxa"/>
              <w:left w:w="30" w:type="dxa"/>
              <w:bottom w:w="30" w:type="dxa"/>
              <w:right w:w="450" w:type="dxa"/>
            </w:tcMar>
            <w:vAlign w:val="top"/>
          </w:tcPr>
          <w:p>
            <w:pPr>
              <w:spacing w:after="0"/>
              <w:ind w:left="0"/>
              <w:jc w:val="right"/>
            </w:pPr>
            <w:r>
              <w:rPr>
                <w:rFonts w:ascii="Courier New" w:hAnsi="Courier New"/>
                <w:b w:val="false"/>
                <w:i w:val="false"/>
                <w:color w:val="000000"/>
                <w:sz w:val="22"/>
              </w:rPr>
              <w:t>3%</w:t>
            </w:r>
          </w:p>
        </w:tc>
        <w:tc>
          <w:tcPr>
            <w:tcW w:w="4954"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$-0- to $250,000</w:t>
            </w:r>
          </w:p>
        </w:tc>
      </w:tr>
      <w:tr>
        <w:trPr>
          <w:trHeight w:val="60" w:hRule="atLeast"/>
        </w:trPr>
        <w:tc>
          <w:tcPr>
            <w:tcW w:w="1646" w:type="dxa"/>
            <w:tcBorders/>
            <w:tcMar>
              <w:top w:w="30" w:type="dxa"/>
              <w:left w:w="30" w:type="dxa"/>
              <w:bottom w:w="30" w:type="dxa"/>
              <w:right w:w="450" w:type="dxa"/>
            </w:tcMar>
            <w:vAlign w:val="top"/>
          </w:tcPr>
          <w:p>
            <w:pPr>
              <w:spacing w:after="0"/>
              <w:ind w:left="0"/>
              <w:jc w:val="right"/>
            </w:pPr>
            <w:r>
              <w:rPr>
                <w:rFonts w:ascii="Courier New" w:hAnsi="Courier New"/>
                <w:b w:val="false"/>
                <w:i w:val="false"/>
                <w:color w:val="000000"/>
                <w:sz w:val="22"/>
              </w:rPr>
              <w:t>+ 1%</w:t>
            </w:r>
          </w:p>
        </w:tc>
        <w:tc>
          <w:tcPr>
            <w:tcW w:w="4954" w:type="dxa"/>
            <w:tcBorders/>
            <w:tcMar>
              <w:top w:w="30" w:type="dxa"/>
              <w:left w:w="30" w:type="dxa"/>
              <w:bottom w:w="30" w:type="dxa"/>
              <w:right w:w="750" w:type="dxa"/>
            </w:tcMar>
            <w:vAlign w:val="top"/>
          </w:tcPr>
          <w:p>
            <w:pPr>
              <w:spacing w:after="0"/>
              <w:ind w:left="0"/>
              <w:jc w:val="right"/>
            </w:pPr>
            <w:r>
              <w:rPr>
                <w:rFonts w:ascii="Courier New" w:hAnsi="Courier New"/>
                <w:b w:val="false"/>
                <w:i w:val="false"/>
                <w:color w:val="000000"/>
                <w:sz w:val="22"/>
              </w:rPr>
              <w:t>$250,001 and above</w:t>
            </w:r>
          </w:p>
        </w:tc>
      </w:tr>
      <w:tr>
        <w:trPr>
          <w:trHeight w:val="60" w:hRule="atLeast"/>
        </w:trPr>
        <w:tc>
          <w:tcPr>
            <w:tcW w:w="0" w:type="auto"/>
            <w:gridSpan w:val="2"/>
            <w:tcBorders/>
            <w:tcMar>
              <w:top w:w="30" w:type="dxa"/>
              <w:left w:w="30" w:type="dxa"/>
              <w:bottom w:w="30" w:type="dxa"/>
              <w:right w:w="30"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Bilex Inc. owns real property valued at $629,800. Compute Bilex's tax on this property.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$13,798</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$7,500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$6,298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Vervet County levies a real property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16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Assessed value</w:t>
            </w:r>
          </w:p>
        </w:tc>
      </w:tr>
      <w:tr>
        <w:trPr/>
        <w:tc>
          <w:tcPr>
            <w:tcW w:w="160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3%</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$250,000</w:t>
            </w:r>
          </w:p>
        </w:tc>
      </w:tr>
      <w:tr>
        <w:trPr/>
        <w:tc>
          <w:tcPr>
            <w:tcW w:w="1600" w:type="dxa"/>
            <w:tcBorders/>
            <w:tcMar>
              <w:top w:w="15" w:type="dxa"/>
              <w:left w:w="15" w:type="dxa"/>
              <w:bottom w:w="15" w:type="dxa"/>
              <w:right w:w="450" w:type="dxa"/>
            </w:tcMar>
            <w:vAlign w:val="top"/>
          </w:tcPr>
          <w:p>
            <w:pPr>
              <w:spacing w:after="0"/>
              <w:ind w:left="0"/>
              <w:jc w:val="right"/>
            </w:pPr>
            <w:r>
              <w:rPr>
                <w:rFonts w:ascii="Courier New" w:hAnsi="Courier New"/>
                <w:b w:val="false"/>
                <w:i w:val="false"/>
                <w:color w:val="000000"/>
                <w:sz w:val="22"/>
              </w:rPr>
              <w:t>+ 1%</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$250,001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Mr. Clem owns real property valued at $112,500, his average tax rate is 3%.</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Ms. Barker owns real property valued at $455,650, her average tax rate is 2.1%.</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Ms. Lumley owns real property valued at $750,000, her marginal tax rate is 1%.</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b w:val="false"/>
          <w:i w:val="false"/>
          <w:color w:val="000000"/>
          <w:sz w:val="24"/>
        </w:rPr>
        <w:t xml:space="preserve">Which of the following statements about tax rate structures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Regressive rate structures are illegal in the United States.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tax with a graduated rate structure must be either regressive or progressive.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A proportionate rate structure is the only structure resulting in vertical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Which type of rate structure does this tax use?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Proportionate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Regressive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Progressive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Multi-bracket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 xml:space="preserve">Which of the following statements about a progressive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Progressive rates increase as the tax base increases.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Progressive rates reflect the theory of the declining marginal utility of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federal income tax has always used a progressive rate structure.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Progressive rates result in greater vertical equity than a proportionate rate.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Which of the following statements about a proportionate income tax rate structure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theoretic justification for a proportionate rate is its superior potential for wealth redistribution.</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a proportionate rate structure, the marginal rate equals the average rate.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 a proportionate rate structure, the taxpayer with the least income pays the same percentage of income to the government as the taxpayer with the most income.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b w:val="false"/>
          <w:i w:val="false"/>
          <w:color w:val="000000"/>
          <w:sz w:val="24"/>
        </w:rPr>
        <w:t xml:space="preserve">Which of the following statements concerning income tax rate structures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Under a progressive rate structure, the marginal rate and the average rate are equal.</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Under a regressive rate structure, the average rate for low-income individuals is more than the average rate for high-income individuals.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 either a regressive, proportionate, or progressive rate structure, high-income taxpayers pay more dollars of tax than low-income individuals.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In theory, a progressive rate structure results in equal economic sacrifice across taxpayers.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 xml:space="preserve">Which of the following statements concerning a regressive tax rate structure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A regressive tax rate structure is justified by the tax policy of distributive justice.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A regressive rate structure is justified by the theory of the declining marginal utility of income.</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Under a regressive rate structure, the average tax rate for high-income taxpayers is less than the marginal tax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statements are true.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Mr. Coen has $78,000 taxable income. Compute the tax on this income.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$4,740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$6,240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$8,740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Ms. Owen has $314,000 taxable income. Compute the tax on this income.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$29,680</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$28,180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$37,680</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Mrs. Hall's taxable income is $227,000, her average tax rate is 12%.</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Mr. Poe's taxable income is $41,200, his marginal tax rate is 8%.</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Ms. Kaye's taxable income is $63,800, her marginal tax rate is 8%.</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correct.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b w:val="false"/>
          <w:i w:val="false"/>
          <w:color w:val="000000"/>
          <w:sz w:val="24"/>
        </w:rPr>
        <w:t>Jurisdiction M imposes an individual income tax based on the following schedule.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+ 8%</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$200,000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+ 12%</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$200,001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 xml:space="preserve">Which of the following statements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If Ms. Lui's taxable income is $33,400, her average tax rate is 5%.</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If Mr. Bell's taxable income is $519,900, his marginal tax rate is 12%.</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If Ms. Vern's taxable income is $188,000, her average tax rate is 7.2%.</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b w:val="false"/>
          <w:i w:val="false"/>
          <w:color w:val="000000"/>
          <w:sz w:val="24"/>
        </w:rPr>
        <w:t>Congress originally enacted the federal estate and gift taxes to improve: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Distributional justice</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Economic efficiency</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Vertical equity</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Horizontal equity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Which of the following tax policies would increase the redistribution of wealth across society?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Repealing the federal estate and gift taxes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Increasing the highest marginal income tax rate by 10%</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Replacing the progressive income tax rate structure with a flat rate</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Replacing the income tax with a national sales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b w:val="false"/>
          <w:i w:val="false"/>
          <w:color w:val="000000"/>
          <w:sz w:val="24"/>
        </w:rPr>
        <w:t xml:space="preserve">Which of the following statements concerning the standard of fairness is </w:t>
      </w:r>
      <w:r>
        <w:rPr>
          <w:rFonts w:ascii="Times New Roman"/>
          <w:b/>
          <w:i w:val="false"/>
          <w:color w:val="000000"/>
          <w:sz w:val="24"/>
        </w:rPr>
        <w:t>false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People who believe that a tax is unfair are more likely to evade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People believe that the federal income tax is unfair because it contains preferences available only to wealthy individuals.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public perception that the federal income tax is unfair has decreased in recent decades.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None of the choices are false.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b w:val="false"/>
          <w:i w:val="false"/>
          <w:color w:val="000000"/>
          <w:sz w:val="24"/>
        </w:rPr>
        <w:t xml:space="preserve">Assume that Congress plans to amend the federal income tax to provide a deduction for the first $2,400 of residential rent paid by families with incomes below the federal poverty level.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is intended to improve the efficiency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improve the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is intended to improve the simplicity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amendment is intended to improve the 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b w:val="false"/>
          <w:i w:val="false"/>
          <w:color w:val="000000"/>
          <w:sz w:val="24"/>
        </w:rPr>
        <w:t xml:space="preserve">Assume that Congress plans to amend the federal individual income tax to eliminate the deductions for medical care, charitable contributions, and home mortgage interest.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will reduce the complexity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will increase the horizontal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will increase the neutrality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Both the amendment will reduce the complexity of the tax and will increase the neutrality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Assume that Congress plans to amend the federal income tax to provide a deduction for the cost of energy-efficient fluorescent light bulbs.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is intended to improve the efficiency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improve the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is intended to improve the simplicity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amendment is intended to improve the 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Congress recently amended the tax law to make it easier for individuals to file their income tax returns electronically (online). Which of the following statements is </w:t>
      </w:r>
      <w:r>
        <w:rPr>
          <w:rFonts w:ascii="Times New Roman"/>
          <w:b/>
          <w:i w:val="false"/>
          <w:color w:val="000000"/>
          <w:sz w:val="24"/>
        </w:rPr>
        <w:t>true</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val="false"/>
          <w:color w:val="000000"/>
          <w:sz w:val="24"/>
        </w:rPr>
        <w:t>The amendment is intended to improve the efficiency of the tax.</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val="false"/>
          <w:color w:val="000000"/>
          <w:sz w:val="24"/>
        </w:rPr>
        <w:t>The amendment is intended to improve the equity of the tax.</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val="false"/>
          <w:color w:val="000000"/>
          <w:sz w:val="24"/>
        </w:rPr>
        <w:t>The amendment is intended to improve the simplicity of the tax.</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amendment is intended to improve the convenience of the tax.</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82)</w:t>
        <w:tab/>
      </w:r>
      <w:r>
        <w:rPr>
          <w:rFonts w:ascii="Times New Roman"/>
          <w:b w:val="false"/>
          <w:i w:val="false"/>
          <w:color w:val="000000"/>
          <w:sz w:val="24"/>
        </w:rPr>
        <w:t>Mr. and Mrs. Boln earn $63,000 annual income and pay 20% in state and federal income tax. If tax rates increase so that the couple's annual rate increases to 25%, how much additional income must they earn to maintain their after-tax standard of living?</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Mr. Ohno owns and operates a part-time service business that generates $80,000 annual taxable income. Assume that his federal tax rate on this income is 17%. Because of recent legislation, this rate will increase to 25% next year.  </w:t>
      </w:r>
      <w:r>
        <w:rPr>
          <w:rFonts w:ascii="Times New Roman"/>
          <w:sz w:val="24"/>
        </w:rPr>
        <w:br/>
      </w:r>
      <w:r>
        <w:rPr>
          <w:rFonts w:ascii="Times New Roman"/>
          <w:b w:val="false"/>
          <w:i w:val="false"/>
          <w:color w:val="000000"/>
          <w:sz w:val="24"/>
        </w:rPr>
        <w:t xml:space="preserve">   </w:t>
      </w:r>
      <w:r>
        <w:rPr>
          <w:rFonts w:ascii="Times New Roman"/>
          <w:sz w:val="24"/>
        </w:rPr>
        <w:br/>
      </w:r>
      <w:r>
        <w:rPr>
          <w:rFonts w:ascii="Times New Roman"/>
          <w:b w:val="false"/>
          <w:i w:val="false"/>
          <w:color w:val="000000"/>
          <w:sz w:val="24"/>
        </w:rPr>
        <w:t xml:space="preserve">   </w:t>
      </w:r>
      <w:r>
        <w:rPr>
          <w:rFonts w:ascii="Times New Roman"/>
          <w:b w:val="false"/>
          <w:i w:val="false"/>
          <w:color w:val="000000"/>
          <w:sz w:val="24"/>
        </w:rPr>
        <w:t>Based on a static forecast, how much additional revenue will the federal government collect from Mr. Ohno next year?</w:t>
      </w:r>
      <w:r>
        <w:rPr>
          <w:rFonts w:ascii="Times New Roman"/>
          <w:b w:val="false"/>
          <w:i w:val="false"/>
          <w:color w:val="000000"/>
          <w:sz w:val="24"/>
        </w:rPr>
        <w:t>How much additional revenue will the federal government collect if Mr. Ohno decides to work fewer hours and consequently earns only $50,000 next year?</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The City of Willford levies a flat 7% tax on individual income in excess of $55,000. Individuals who earn $55,000 or less pay no income tax.</w:t>
      </w:r>
      <w:r>
        <w:rPr>
          <w:rFonts w:ascii="Times New Roman"/>
          <w:b w:val="false"/>
          <w:i w:val="false"/>
          <w:color w:val="000000"/>
          <w:sz w:val="24"/>
        </w:rPr>
        <w:t>Ms. Vello earned $127,200 income this year. Compute her city income tax and determine her average tax rate.</w:t>
      </w:r>
      <w:r>
        <w:rPr>
          <w:rFonts w:ascii="Times New Roman"/>
          <w:b w:val="false"/>
          <w:i w:val="false"/>
          <w:color w:val="000000"/>
          <w:sz w:val="24"/>
        </w:rPr>
        <w:t>Mr. Sui earned $68,900 income this year. Compute his city income tax and determine his average tax rate.</w:t>
      </w:r>
      <w:r>
        <w:rPr>
          <w:rFonts w:ascii="Times New Roman"/>
          <w:b w:val="false"/>
          <w:i w:val="false"/>
          <w:color w:val="000000"/>
          <w:sz w:val="24"/>
        </w:rPr>
        <w:t>Does Willford have a proportionate, progressive, or regressive tax rate structure?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The country of Valhalla levies an income tax with the following rate structure.</w:t>
      </w:r>
      <w:r>
        <w:rPr>
          <w:rFonts w:ascii="Times New Roman"/>
          <w:sz w:val="24"/>
        </w:rPr>
        <w:br/>
      </w:r>
      <w:r>
        <w:rPr>
          <w:rFonts w:ascii="Times New Roman"/>
          <w:b w:val="false"/>
          <w:i w:val="false"/>
          <w:color w:val="000000"/>
          <w:sz w:val="24"/>
        </w:rPr>
        <w:t xml:space="preserve"> </w:t>
      </w:r>
      <w:r>
        <w:rPr>
          <w:rFonts w:ascii="Times New Roman"/>
          <w:sz w:val="24"/>
        </w:rPr>
      </w:r>
    </w:p>
    <w:tbl>
      <w:tblPr>
        <w:tblLayout w:type="autofit"/>
      </w:tblPr>
      <w:tr>
        <w:trPr/>
        <w:tc>
          <w:tcPr>
            <w:tcW w:w="2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Rate</w:t>
            </w:r>
          </w:p>
        </w:tc>
        <w:tc>
          <w:tcPr>
            <w:tcW w:w="50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Income bracket</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5%</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$-0- to $50,000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+ 10%</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$50,001 to $150,000</w:t>
            </w:r>
          </w:p>
        </w:tc>
      </w:tr>
      <w:tr>
        <w:trPr/>
        <w:tc>
          <w:tcPr>
            <w:tcW w:w="2000" w:type="dxa"/>
            <w:tcBorders/>
            <w:tcMar>
              <w:top w:w="15" w:type="dxa"/>
              <w:left w:w="15" w:type="dxa"/>
              <w:bottom w:w="15" w:type="dxa"/>
              <w:right w:w="525" w:type="dxa"/>
            </w:tcMar>
            <w:vAlign w:val="top"/>
          </w:tcPr>
          <w:p>
            <w:pPr>
              <w:spacing w:after="0"/>
              <w:ind w:left="0"/>
              <w:jc w:val="right"/>
            </w:pPr>
            <w:r>
              <w:rPr>
                <w:rFonts w:ascii="Courier New" w:hAnsi="Courier New"/>
                <w:b w:val="false"/>
                <w:i w:val="false"/>
                <w:color w:val="000000"/>
                <w:sz w:val="22"/>
              </w:rPr>
              <w:t>+ 20%</w:t>
            </w:r>
          </w:p>
        </w:tc>
        <w:tc>
          <w:tcPr>
            <w:tcW w:w="5000" w:type="dxa"/>
            <w:tcBorders/>
            <w:tcMar>
              <w:top w:w="15" w:type="dxa"/>
              <w:left w:w="15" w:type="dxa"/>
              <w:bottom w:w="15" w:type="dxa"/>
              <w:right w:w="750" w:type="dxa"/>
            </w:tcMar>
            <w:vAlign w:val="top"/>
          </w:tcPr>
          <w:p>
            <w:pPr>
              <w:spacing w:after="0"/>
              <w:ind w:left="0"/>
              <w:jc w:val="right"/>
            </w:pPr>
            <w:r>
              <w:rPr>
                <w:rFonts w:ascii="Courier New" w:hAnsi="Courier New"/>
                <w:b w:val="false"/>
                <w:i w:val="false"/>
                <w:color w:val="000000"/>
                <w:sz w:val="22"/>
              </w:rPr>
              <w:t>$150,001 and above</w:t>
            </w:r>
          </w:p>
        </w:tc>
      </w:tr>
      <w:tr>
        <w:trPr/>
        <w:tc>
          <w:tcPr>
            <w:tcW w:w="0" w:type="auto"/>
            <w:gridSpan w:val="2"/>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val="false"/>
          <w:i w:val="false"/>
          <w:color w:val="000000"/>
          <w:sz w:val="24"/>
        </w:rPr>
        <w:t>Mrs. Greene's annual income is $125,000. Compute her tax, her average tax rate, and her marginal tax rate.</w:t>
      </w:r>
      <w:r>
        <w:rPr>
          <w:rFonts w:ascii="Times New Roman"/>
          <w:b w:val="false"/>
          <w:i w:val="false"/>
          <w:color w:val="000000"/>
          <w:sz w:val="24"/>
        </w:rPr>
        <w:t>Mr. Chen's annual income is $220,000. Compute his tax, his average tax rate, and his marginal tax rate.</w:t>
      </w:r>
      <w:r>
        <w:rPr>
          <w:rFonts w:ascii="Times New Roman"/>
          <w:b w:val="false"/>
          <w:i w:val="false"/>
          <w:color w:val="000000"/>
          <w:sz w:val="24"/>
        </w:rPr>
        <w:t>Does Valhalla have a proportionate, progressive, or regressive tax rate structure?</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82) </w:t>
      </w:r>
      <w:r>
        <w:rPr>
          <w:rFonts w:ascii="Times New Roman" w:hAnsi="Times New Roman"/>
          <w:b w:val="false"/>
          <w:i w:val="false"/>
          <w:color w:val="000000"/>
          <w:sz w:val="32"/>
        </w:rPr>
        <w:t xml:space="preserve">The Bolns' after-tax income </w:t>
      </w:r>
      <w:r>
        <w:rPr>
          <w:rFonts w:ascii="Times New Roman" w:hAnsi="Times New Roman"/>
          <w:b w:val="false"/>
          <w:i/>
          <w:color w:val="000000"/>
          <w:sz w:val="32"/>
        </w:rPr>
        <w:t>before</w:t>
      </w:r>
      <w:r>
        <w:rPr>
          <w:rFonts w:ascii="Times New Roman" w:hAnsi="Times New Roman"/>
          <w:b w:val="false"/>
          <w:i w:val="false"/>
          <w:color w:val="000000"/>
          <w:sz w:val="32"/>
        </w:rPr>
        <w:t xml:space="preserve"> the rate increase is $50,400 ($63,000 − [$63,000 × 20%]). To maintain their after-tax income </w:t>
      </w:r>
      <w:r>
        <w:rPr>
          <w:rFonts w:ascii="Times New Roman" w:hAnsi="Times New Roman"/>
          <w:b w:val="false"/>
          <w:i/>
          <w:color w:val="000000"/>
          <w:sz w:val="32"/>
        </w:rPr>
        <w:t>after</w:t>
      </w:r>
      <w:r>
        <w:rPr>
          <w:rFonts w:ascii="Times New Roman" w:hAnsi="Times New Roman"/>
          <w:b w:val="false"/>
          <w:i w:val="false"/>
          <w:color w:val="000000"/>
          <w:sz w:val="32"/>
        </w:rPr>
        <w:t xml:space="preserve"> the rate increase, the Bolns must earn $4,200 additional income to increase their before-tax income to $67,200 ($50,400 / 75%) on which they will pay $16,800 tax.</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83) </w:t>
      </w:r>
      <w:r>
        <w:rPr>
          <w:rFonts w:ascii="Times New Roman" w:hAnsi="Times New Roman"/>
          <w:b w:val="false"/>
          <w:i w:val="false"/>
          <w:color w:val="000000"/>
          <w:sz w:val="32"/>
        </w:rPr>
        <w:t>The federal government will collect $6,400 additional revenue ($80,000 × 8% rate increase).</w:t>
      </w:r>
      <w:r>
        <w:rPr>
          <w:rFonts w:ascii="Times New Roman" w:hAnsi="Times New Roman"/>
          <w:b w:val="false"/>
          <w:i w:val="false"/>
          <w:color w:val="000000"/>
          <w:sz w:val="32"/>
        </w:rPr>
        <w:t xml:space="preserve">$0. The federal government will collect $1,100 </w:t>
      </w:r>
      <w:r>
        <w:rPr>
          <w:rFonts w:ascii="Times New Roman" w:hAnsi="Times New Roman"/>
          <w:b w:val="false"/>
          <w:i/>
          <w:color w:val="000000"/>
          <w:sz w:val="32"/>
        </w:rPr>
        <w:t>less</w:t>
      </w:r>
      <w:r>
        <w:rPr>
          <w:rFonts w:ascii="Times New Roman" w:hAnsi="Times New Roman"/>
          <w:b w:val="false"/>
          <w:i w:val="false"/>
          <w:color w:val="000000"/>
          <w:sz w:val="32"/>
        </w:rPr>
        <w:t xml:space="preserve"> revenue ([$50,000 × 25%] − [$80,000 × 17%]).</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84) </w:t>
      </w:r>
      <w:r>
        <w:rPr>
          <w:rFonts w:ascii="Times New Roman" w:hAnsi="Times New Roman"/>
          <w:b w:val="false"/>
          <w:i w:val="false"/>
          <w:color w:val="000000"/>
          <w:sz w:val="32"/>
        </w:rPr>
        <w:t>Ms. Vello's tax is $5,054 ($72,200 × 7%), and her average tax rate is 3.97% ($5,054 / $127,200).</w:t>
      </w:r>
      <w:r>
        <w:rPr>
          <w:rFonts w:ascii="Times New Roman" w:hAnsi="Times New Roman"/>
          <w:b w:val="false"/>
          <w:i w:val="false"/>
          <w:color w:val="000000"/>
          <w:sz w:val="32"/>
        </w:rPr>
        <w:t>Mr. Sui's tax is $973 ($13,900 × 7%), and his average tax rate is 1.41% ($973 / $68,900).</w:t>
      </w:r>
      <w:r>
        <w:rPr>
          <w:rFonts w:ascii="Times New Roman" w:hAnsi="Times New Roman"/>
          <w:b w:val="false"/>
          <w:i w:val="false"/>
          <w:color w:val="000000"/>
          <w:sz w:val="32"/>
        </w:rPr>
        <w:t>Willford has a progressive tax rate structure because the rate increases as the base increases.</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85) </w:t>
      </w:r>
      <w:r>
        <w:rPr>
          <w:rFonts w:ascii="Times New Roman" w:hAnsi="Times New Roman"/>
          <w:b w:val="false"/>
          <w:i w:val="false"/>
          <w:color w:val="000000"/>
          <w:sz w:val="32"/>
        </w:rPr>
        <w:t>Mrs. Greene's tax is $10,000 = (5% × $50,000) + (10% × $75,000). Her average tax rate is 8% ($10,000 / $125,000), and her marginal tax rate is 10%.</w:t>
      </w:r>
      <w:r>
        <w:rPr>
          <w:rFonts w:ascii="Times New Roman" w:hAnsi="Times New Roman"/>
          <w:b w:val="false"/>
          <w:i w:val="false"/>
          <w:color w:val="000000"/>
          <w:sz w:val="32"/>
        </w:rPr>
        <w:t>Mr. Chen's tax is $26,500 = (5% × $50,000) + (10% × $100,000) + (20% × $70,000). His average tax rate is 12.05% ($26,500 / $220,000) and his marginal tax rate is 20%.</w:t>
      </w:r>
      <w:r>
        <w:rPr>
          <w:rFonts w:ascii="Times New Roman" w:hAnsi="Times New Roman"/>
          <w:b w:val="false"/>
          <w:i w:val="false"/>
          <w:color w:val="000000"/>
          <w:sz w:val="32"/>
        </w:rPr>
        <w:t>Valhalla has a progressive tax rate structure because the rate increases as the base increases.</w:t>
      </w:r>
      <w:r>
        <w:rPr>
          <w:rFonts w:ascii="Times New Roman"/>
          <w:sz w:val="32"/>
        </w:rPr>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