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D43E9" w14:textId="77777777" w:rsidR="00F97524" w:rsidRDefault="00F97524">
      <w:pPr>
        <w:jc w:val="right"/>
        <w:rPr>
          <w:rFonts w:ascii="Arial" w:hAnsi="Arial" w:cs="Arial"/>
          <w:b/>
          <w:bCs/>
          <w:sz w:val="28"/>
          <w:szCs w:val="28"/>
        </w:rPr>
      </w:pPr>
      <w:r>
        <w:rPr>
          <w:rFonts w:ascii="Arial" w:hAnsi="Arial" w:cs="Arial"/>
          <w:b/>
          <w:bCs/>
          <w:sz w:val="28"/>
          <w:szCs w:val="28"/>
        </w:rPr>
        <w:t>Chapter 2</w:t>
      </w:r>
    </w:p>
    <w:p w14:paraId="4CA32EE4" w14:textId="77777777" w:rsidR="00F97524" w:rsidRDefault="00F97524">
      <w:pPr>
        <w:jc w:val="right"/>
        <w:rPr>
          <w:rFonts w:ascii="Arial" w:hAnsi="Arial" w:cs="Arial"/>
          <w:b/>
          <w:bCs/>
          <w:sz w:val="28"/>
          <w:szCs w:val="28"/>
        </w:rPr>
      </w:pPr>
      <w:r>
        <w:rPr>
          <w:rFonts w:ascii="Arial" w:hAnsi="Arial"/>
          <w:b/>
          <w:sz w:val="28"/>
          <w:szCs w:val="32"/>
        </w:rPr>
        <w:t>Tax Compliance, the IRS, and Tax Authorities</w:t>
      </w:r>
    </w:p>
    <w:p w14:paraId="2B4AB43A" w14:textId="77777777" w:rsidR="00F97524" w:rsidRDefault="00F97524"/>
    <w:p w14:paraId="6BF0CEEA" w14:textId="77777777" w:rsidR="00F97524" w:rsidRDefault="00F97524">
      <w:pPr>
        <w:jc w:val="center"/>
        <w:rPr>
          <w:rFonts w:ascii="Arial Black" w:hAnsi="Arial Black"/>
          <w:sz w:val="28"/>
          <w:szCs w:val="28"/>
        </w:rPr>
      </w:pPr>
      <w:r>
        <w:rPr>
          <w:rFonts w:ascii="Arial Black" w:hAnsi="Arial Black"/>
          <w:sz w:val="28"/>
          <w:szCs w:val="28"/>
        </w:rPr>
        <w:t>SOLUTIONS MANUAL</w:t>
      </w:r>
    </w:p>
    <w:p w14:paraId="103EC98B" w14:textId="77777777" w:rsidR="00F97524" w:rsidRDefault="00F97524"/>
    <w:p w14:paraId="53C68793" w14:textId="77777777" w:rsidR="00F97524" w:rsidRDefault="00F97524">
      <w:pPr>
        <w:rPr>
          <w:rFonts w:ascii="Arial Black" w:hAnsi="Arial Black"/>
        </w:rPr>
      </w:pPr>
      <w:r>
        <w:rPr>
          <w:rFonts w:ascii="Arial Black" w:hAnsi="Arial Black"/>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4D517773"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 This extension must be filed by April 15th.</w:t>
      </w:r>
      <w:bookmarkStart w:id="0" w:name="_GoBack"/>
      <w:bookmarkEnd w:id="0"/>
      <w:r>
        <w:rPr>
          <w:b/>
        </w:rPr>
        <w:t xml:space="preserve">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496060CD"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77777777"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most narrow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77777777"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30-day letter instructs the taxpayer that he or she has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3B53690A" w:rsidR="00F97524" w:rsidRDefault="00F97524">
      <w:pPr>
        <w:numPr>
          <w:ilvl w:val="0"/>
          <w:numId w:val="13"/>
        </w:numPr>
        <w:tabs>
          <w:tab w:val="left" w:pos="900"/>
        </w:tabs>
      </w:pPr>
      <w:r w:rsidDel="00265B09">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IRC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0EF2AC20"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Pr>
          <w:b/>
        </w:rPr>
        <w:t xml:space="preserve">Letter rulings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IRC </w:t>
      </w:r>
      <w:r w:rsidR="00993A07">
        <w:rPr>
          <w:b/>
        </w:rPr>
        <w:t>§</w:t>
      </w:r>
      <w:r w:rsidR="00CC7DE9" w:rsidRPr="00CC7DE9">
        <w:rPr>
          <w:b/>
        </w:rPr>
        <w:t xml:space="preserve"> 6662 imposed on taxpayers and related tax practitioner penalty under IRC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t xml:space="preserve">[LO3] Under what circumstances would </w:t>
      </w:r>
      <w:r w:rsidR="00F229C2">
        <w:t>the IRS issue an acquiescence? A</w:t>
      </w:r>
      <w:r>
        <w:t xml:space="preserve"> </w:t>
      </w:r>
      <w:proofErr w:type="spellStart"/>
      <w:r>
        <w:t>nonacquiescence</w:t>
      </w:r>
      <w:proofErr w:type="spellEnd"/>
      <w:r>
        <w:t>?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 xml:space="preserve">Except for Supreme Court cases, whenever the IRS loses, it may issue an acquiescence or </w:t>
      </w:r>
      <w:proofErr w:type="spellStart"/>
      <w:r>
        <w:rPr>
          <w:b/>
        </w:rPr>
        <w:t>nonacquiescence</w:t>
      </w:r>
      <w:proofErr w:type="spellEnd"/>
      <w:r>
        <w:rPr>
          <w:b/>
        </w:rPr>
        <w:t xml:space="preserv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w:t>
      </w:r>
      <w:proofErr w:type="spellStart"/>
      <w:r>
        <w:rPr>
          <w:b/>
        </w:rPr>
        <w:t>nonacquiescence</w:t>
      </w:r>
      <w:proofErr w:type="spellEnd"/>
      <w:r>
        <w:rPr>
          <w:b/>
        </w:rPr>
        <w:t xml:space="preserve"> has the exact opposite implications.  A </w:t>
      </w:r>
      <w:proofErr w:type="spellStart"/>
      <w:r>
        <w:rPr>
          <w:b/>
        </w:rPr>
        <w:t>nonacquiescence</w:t>
      </w:r>
      <w:proofErr w:type="spellEnd"/>
      <w:r>
        <w:rPr>
          <w:b/>
        </w:rPr>
        <w:t xml:space="preserve"> alerts taxpayers that the IRS plans to continue to litigate this issue.  Finally, the IRS also issues actions on decisions, which explain the background reasoning behind an IRS acquiescence or </w:t>
      </w:r>
      <w:proofErr w:type="spellStart"/>
      <w:r>
        <w:rPr>
          <w:b/>
        </w:rPr>
        <w:t>nonacquiescence</w:t>
      </w:r>
      <w:proofErr w:type="spellEnd"/>
      <w:r>
        <w:rPr>
          <w:b/>
        </w:rPr>
        <w:t>.</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7777777"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more rare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1F4CB5C7" w:rsidR="00F97524" w:rsidRDefault="00F97524">
      <w:pPr>
        <w:numPr>
          <w:ilvl w:val="0"/>
          <w:numId w:val="13"/>
        </w:numPr>
        <w:tabs>
          <w:tab w:val="left" w:pos="900"/>
        </w:tabs>
      </w:pPr>
      <w:r>
        <w:t xml:space="preserve">[LO3] In researching a tax question, you find only one authority (a trial-level court opinion) that is directly on point.  Which court would you least prefer to have heard this case and why?  </w:t>
      </w:r>
      <w:r>
        <w:br/>
      </w:r>
      <w:r>
        <w:br/>
      </w:r>
      <w:r>
        <w:rPr>
          <w:b/>
        </w:rPr>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77777777" w:rsidR="00F97524" w:rsidRDefault="00F97524">
      <w:pPr>
        <w:numPr>
          <w:ilvl w:val="0"/>
          <w:numId w:val="13"/>
        </w:numPr>
        <w:tabs>
          <w:tab w:val="left" w:pos="900"/>
        </w:tabs>
      </w:pPr>
      <w:r>
        <w:t xml:space="preserve">[LO3] What is </w:t>
      </w:r>
      <w:r>
        <w:rPr>
          <w:i/>
          <w:iCs/>
        </w:rPr>
        <w:t>stare decisis</w:t>
      </w:r>
      <w:r>
        <w:t xml:space="preserve"> and how does it relate to the </w:t>
      </w:r>
      <w:proofErr w:type="spellStart"/>
      <w: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77777777" w:rsidR="00F97524" w:rsidRDefault="00F97524" w:rsidP="00265B09">
      <w:pPr>
        <w:ind w:left="720"/>
        <w:rPr>
          <w:b/>
          <w:bCs/>
        </w:rPr>
      </w:pPr>
      <w:r>
        <w:rPr>
          <w:b/>
          <w:bCs/>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C5604F0" w:rsidR="00F97524" w:rsidRDefault="00F97524">
      <w:pPr>
        <w:numPr>
          <w:ilvl w:val="0"/>
          <w:numId w:val="13"/>
        </w:numPr>
        <w:tabs>
          <w:tab w:val="left" w:pos="900"/>
        </w:tabs>
      </w:pPr>
      <w:r>
        <w:t>[LO5] Amber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his or her tax expertise.  A tax expert in a particular area will typically be able to identify quickly the specific tax issues that relate to transactions in that area.  A novice, on the other hand, would likely identify broader issues first and then more specific issues as he researched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77777777"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CE64DA9" w:rsidR="00F97524" w:rsidRDefault="00F97524">
      <w:pPr>
        <w:tabs>
          <w:tab w:val="left" w:pos="900"/>
        </w:tabs>
        <w:ind w:left="720"/>
        <w:rPr>
          <w:b/>
        </w:rPr>
      </w:pPr>
      <w:r>
        <w:br/>
      </w:r>
      <w:r>
        <w:rPr>
          <w:b/>
        </w:rPr>
        <w:t xml:space="preserve">AICPA SSTS No. 1 provides that a tax professional must comply with the standards imposed by the applicable tax authority when recommending a tax return position or preparing or signing a tax return.  IRC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102A9C7E" w:rsidR="00F97524" w:rsidRDefault="00F97524">
      <w:pPr>
        <w:tabs>
          <w:tab w:val="left" w:pos="900"/>
        </w:tabs>
        <w:ind w:left="720"/>
        <w:rPr>
          <w:b/>
        </w:rPr>
      </w:pPr>
      <w:r>
        <w:rPr>
          <w:b/>
        </w:rPr>
        <w:t xml:space="preserve">IRC </w:t>
      </w:r>
      <w:r w:rsidR="00993A07">
        <w:rPr>
          <w:b/>
        </w:rPr>
        <w:t>§</w:t>
      </w:r>
      <w:r>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Pr>
          <w:b/>
        </w:rPr>
        <w:t xml:space="preserve">40 percent range or above.  The tax practitioner can also avoid penalty under IRC </w:t>
      </w:r>
      <w:r w:rsidR="00993A07">
        <w:rPr>
          <w:b/>
        </w:rPr>
        <w:t>§</w:t>
      </w:r>
      <w:r>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508C1227" w14:textId="77777777" w:rsidR="00F97524" w:rsidRDefault="00F97524">
      <w:pPr>
        <w:tabs>
          <w:tab w:val="left" w:pos="900"/>
        </w:tabs>
        <w:ind w:left="36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77777777"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04441B91" w14:textId="0E1F4C68" w:rsidR="00304335" w:rsidRPr="00433FF4" w:rsidRDefault="00261FF6" w:rsidP="00433FF4">
      <w:pPr>
        <w:tabs>
          <w:tab w:val="left" w:pos="900"/>
        </w:tabs>
        <w:ind w:left="720"/>
        <w:rPr>
          <w:b/>
        </w:rPr>
      </w:pPr>
      <w:r w:rsidRPr="00433FF4">
        <w:rPr>
          <w:b/>
        </w:rPr>
        <w:br/>
      </w:r>
    </w:p>
    <w:p w14:paraId="43E24E63" w14:textId="77777777" w:rsidR="00F97524" w:rsidRDefault="00F97524">
      <w:pPr>
        <w:numPr>
          <w:ilvl w:val="0"/>
          <w:numId w:val="13"/>
        </w:numPr>
        <w:tabs>
          <w:tab w:val="left" w:pos="900"/>
        </w:tabs>
      </w:pPr>
      <w:r>
        <w:t>[LO7] What are the basic differences between civil and criminal tax penalties?</w:t>
      </w:r>
    </w:p>
    <w:p w14:paraId="5BE5F518" w14:textId="77777777" w:rsidR="00F97524" w:rsidRDefault="00F97524">
      <w:pPr>
        <w:ind w:left="720"/>
        <w:rPr>
          <w:b/>
        </w:rPr>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FF87E5A" w14:textId="77777777" w:rsidR="00F97524" w:rsidRDefault="00F97524">
      <w:pPr>
        <w:ind w:left="360"/>
      </w:pP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pPr>
        <w:tabs>
          <w:tab w:val="left" w:pos="900"/>
        </w:tabs>
        <w:ind w:left="720"/>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1E2A30C7" w:rsidR="00F97524" w:rsidRDefault="00F97524" w:rsidP="003C6F6D">
      <w:pPr>
        <w:numPr>
          <w:ilvl w:val="0"/>
          <w:numId w:val="13"/>
        </w:numPr>
        <w:tabs>
          <w:tab w:val="left" w:pos="900"/>
        </w:tabs>
        <w:rPr>
          <w:b/>
        </w:rPr>
      </w:pPr>
      <w:r>
        <w:t>[LO7] What are the tax practitioner’s standards to avoid a penalty for recommending a tax return position?</w:t>
      </w:r>
      <w:r>
        <w:br/>
      </w:r>
      <w:r>
        <w:br/>
      </w:r>
      <w:r>
        <w:rPr>
          <w:b/>
        </w:rPr>
        <w:t xml:space="preserve">IRC </w:t>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tax practitioner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practitioner can also avoid penalty under IRC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Default="00F97524">
      <w:pPr>
        <w:rPr>
          <w:rFonts w:ascii="Arial Black" w:hAnsi="Arial Black"/>
        </w:rPr>
      </w:pPr>
      <w:r>
        <w:rPr>
          <w:rFonts w:ascii="Arial Black" w:hAnsi="Arial Black"/>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AC3A487" w14:textId="77777777" w:rsidR="00F97524" w:rsidRDefault="00F97524">
      <w:pPr>
        <w:tabs>
          <w:tab w:val="left" w:pos="900"/>
        </w:tabs>
        <w:ind w:left="900"/>
        <w:rPr>
          <w:b/>
        </w:rPr>
      </w:pPr>
      <w:r w:rsidRPr="00927F8B">
        <w:rPr>
          <w:b/>
          <w:bCs/>
        </w:rPr>
        <w:t>Yes, all corporations are required to file an income tax return regardless of their taxable income.</w:t>
      </w:r>
      <w:r>
        <w:rPr>
          <w:b/>
        </w:rPr>
        <w:br/>
      </w:r>
    </w:p>
    <w:p w14:paraId="6E8BD011" w14:textId="77777777" w:rsidR="00F97524" w:rsidRDefault="00F97524">
      <w:pPr>
        <w:tabs>
          <w:tab w:val="left" w:pos="900"/>
        </w:tabs>
        <w:ind w:left="360"/>
        <w:rPr>
          <w:b/>
        </w:rPr>
      </w:pP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2208D1EF" w14:textId="77777777" w:rsidR="00F97524" w:rsidRDefault="000332E1">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476A8515" w14:textId="77777777" w:rsidR="00F97524" w:rsidRDefault="00F97524">
      <w:pPr>
        <w:tabs>
          <w:tab w:val="left" w:pos="900"/>
        </w:tabs>
        <w:ind w:left="360"/>
        <w:rPr>
          <w:b/>
        </w:rPr>
      </w:pPr>
    </w:p>
    <w:p w14:paraId="5C804680" w14:textId="77777777"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(i)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77777777" w:rsidR="00F97524" w:rsidRDefault="00F97524">
      <w:pPr>
        <w:numPr>
          <w:ilvl w:val="0"/>
          <w:numId w:val="13"/>
        </w:numPr>
        <w:tabs>
          <w:tab w:val="left" w:pos="900"/>
        </w:tabs>
      </w:pPr>
      <w:r>
        <w:t>[LO1] Using the facts from the previous problem, how would your answer change if Latoya understated her income by 40 percent? How would your answer change if Latoya intentionally failed to report as taxable income any cash payments she received from her 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7AB22D12" w:rsidR="00F97524" w:rsidRDefault="00F97524">
      <w:pPr>
        <w:numPr>
          <w:ilvl w:val="0"/>
          <w:numId w:val="13"/>
        </w:numPr>
        <w:tabs>
          <w:tab w:val="left" w:pos="900"/>
        </w:tabs>
      </w:pPr>
      <w:r>
        <w:t>[LO2] Campbell’s tax return was audited because she failed to report interest she earned on her tax return.  What IRS audit selection method identified her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1CAE86B4" w:rsidR="00F97524" w:rsidRDefault="00F97524" w:rsidP="00265B09">
      <w:pPr>
        <w:numPr>
          <w:ilvl w:val="0"/>
          <w:numId w:val="13"/>
        </w:numPr>
        <w:tabs>
          <w:tab w:val="left" w:pos="900"/>
        </w:tabs>
      </w:pPr>
      <w:r>
        <w:t xml:space="preserve">[LO2] 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6E72650E" w:rsidR="00F97524" w:rsidRDefault="00F97524" w:rsidP="00265B09">
      <w:pPr>
        <w:numPr>
          <w:ilvl w:val="0"/>
          <w:numId w:val="13"/>
        </w:numPr>
        <w:tabs>
          <w:tab w:val="left" w:pos="900"/>
        </w:tabs>
      </w:pPr>
      <w:r>
        <w:t>[LO2] 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77777777" w:rsidR="00F97524" w:rsidRDefault="00F97524">
      <w:pPr>
        <w:numPr>
          <w:ilvl w:val="0"/>
          <w:numId w:val="13"/>
        </w:numPr>
        <w:tabs>
          <w:tab w:val="left" w:pos="900"/>
        </w:tabs>
      </w:pPr>
      <w:r>
        <w:t>[LO3] Faith, a resident of Florida (11th Circuit)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2280A10B" w14:textId="03D0E34E" w:rsidR="00F97524" w:rsidRDefault="00F97524">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3BAEF50B" w14:textId="77777777" w:rsidR="00F97524" w:rsidRDefault="00F97524">
      <w:pPr>
        <w:tabs>
          <w:tab w:val="left" w:pos="720"/>
        </w:tabs>
        <w:ind w:left="360"/>
        <w:rPr>
          <w:b/>
        </w:rPr>
      </w:pP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77777777"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an IRS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22848F91"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IRC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469(c)(7)(B)(i)</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i.</w:t>
      </w:r>
      <w:r w:rsidR="00570592" w:rsidRPr="00AB6E5A">
        <w:rPr>
          <w:rFonts w:ascii="Times New Roman" w:hAnsi="Times New Roman" w:cs="Times New Roman"/>
          <w:b/>
          <w:color w:val="auto"/>
          <w:sz w:val="24"/>
          <w:szCs w:val="24"/>
        </w:rPr>
        <w:br/>
      </w:r>
    </w:p>
    <w:p w14:paraId="71CB412C" w14:textId="3D57BB5A"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5284818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 xml:space="preserve">50 AFTR 2d 82 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4069AEF9"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IRC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77777777"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77777777" w:rsidR="00F97524" w:rsidRDefault="00F97524" w:rsidP="00265B09">
      <w:pPr>
        <w:numPr>
          <w:ilvl w:val="0"/>
          <w:numId w:val="13"/>
        </w:numPr>
        <w:tabs>
          <w:tab w:val="left" w:pos="900"/>
        </w:tabs>
      </w:pPr>
      <w:r>
        <w:t xml:space="preserve">[LO5] J.C. has been a professional gambler for many years.  He loves this line of work and believes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short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1" w:name="FEDANA:23409.89-1"/>
      <w:bookmarkEnd w:id="1"/>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2" w:name="FEDANA:23409.90-1"/>
      <w:bookmarkEnd w:id="2"/>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3" w:name="FEDANA:23409.90"/>
      <w:bookmarkEnd w:id="3"/>
      <w:r>
        <w:rPr>
          <w:b/>
        </w:rPr>
        <w:t xml:space="preserve">Ellery, E., (1944) </w:t>
      </w:r>
      <w:bookmarkStart w:id="4" w:name="FEDANA:23409.91-1"/>
      <w:bookmarkEnd w:id="4"/>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5" w:name="FEDANA:23409.91"/>
      <w:bookmarkEnd w:id="5"/>
      <w:r w:rsidR="00EA4482">
        <w:rPr>
          <w:b/>
        </w:rPr>
        <w:t xml:space="preserve"> (1944)</w:t>
      </w:r>
      <w:r>
        <w:rPr>
          <w:b/>
        </w:rPr>
        <w:t>.</w:t>
      </w:r>
      <w:r>
        <w:rPr>
          <w:b/>
        </w:rPr>
        <w:br/>
      </w:r>
    </w:p>
    <w:p w14:paraId="1C648995" w14:textId="75BAFD62" w:rsidR="00C750DC" w:rsidRDefault="00F97524" w:rsidP="00C750DC">
      <w:pPr>
        <w:numPr>
          <w:ilvl w:val="0"/>
          <w:numId w:val="13"/>
        </w:numPr>
        <w:tabs>
          <w:tab w:val="left" w:pos="900"/>
        </w:tabs>
      </w:pPr>
      <w:r>
        <w:t xml:space="preserve">[LO5] 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Pr>
          <w:b/>
        </w:rPr>
        <w:t xml:space="preserve">IRC </w:t>
      </w:r>
      <w:r w:rsidR="00993A07">
        <w:rPr>
          <w:b/>
        </w:rPr>
        <w:t>§</w:t>
      </w:r>
      <w:r>
        <w:rPr>
          <w:b/>
        </w:rPr>
        <w:t xml:space="preserve"> 74(a) provides that gross income includes amounts received as prizes and awards.  IRC </w:t>
      </w:r>
      <w:r w:rsidR="00993A07">
        <w:rPr>
          <w:b/>
        </w:rPr>
        <w:t>§</w:t>
      </w:r>
      <w:r>
        <w:rPr>
          <w:b/>
        </w:rPr>
        <w:t xml:space="preserve"> 74 provides some exceptions to the general rule, but Katie will not satisfy any of these exceptions.</w:t>
      </w:r>
      <w:r>
        <w:rPr>
          <w:b/>
        </w:rPr>
        <w:br/>
      </w:r>
    </w:p>
    <w:p w14:paraId="57FEDED0" w14:textId="4E46FA2C" w:rsidR="00F97524" w:rsidRDefault="00F97524" w:rsidP="00265B09">
      <w:pPr>
        <w:numPr>
          <w:ilvl w:val="0"/>
          <w:numId w:val="13"/>
        </w:numPr>
        <w:tabs>
          <w:tab w:val="left" w:pos="900"/>
        </w:tabs>
      </w:pPr>
      <w:r>
        <w:t xml:space="preserve">[LO5] 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Pr>
          <w:b/>
        </w:rPr>
        <w:t xml:space="preserve">IRC </w:t>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77777777" w:rsidR="00F97524" w:rsidRDefault="00F97524" w:rsidP="00265B09">
      <w:pPr>
        <w:numPr>
          <w:ilvl w:val="0"/>
          <w:numId w:val="13"/>
        </w:numPr>
        <w:tabs>
          <w:tab w:val="left" w:pos="900"/>
        </w:tabs>
      </w:pPr>
      <w:r>
        <w:t xml:space="preserve">[LO5] 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3509F5F0" w:rsidR="00F97524" w:rsidRDefault="00F97524" w:rsidP="00265B09">
      <w:pPr>
        <w:tabs>
          <w:tab w:val="left" w:pos="900"/>
        </w:tabs>
        <w:ind w:left="720"/>
        <w:rPr>
          <w:b/>
        </w:rPr>
      </w:pPr>
      <w:r>
        <w:br/>
      </w:r>
      <w:r>
        <w:rPr>
          <w:b/>
        </w:rPr>
        <w:t xml:space="preserve">It is well established that political contributions are not deductible – either under IRC </w:t>
      </w:r>
      <w:r w:rsidR="00993A07">
        <w:rPr>
          <w:b/>
        </w:rPr>
        <w:t>§</w:t>
      </w:r>
      <w:r>
        <w:rPr>
          <w:b/>
        </w:rPr>
        <w:t xml:space="preserve"> 162 as trade or business expenses or under IRC </w:t>
      </w:r>
      <w:r w:rsidR="00993A07">
        <w:rPr>
          <w:b/>
        </w:rPr>
        <w:t>§</w:t>
      </w:r>
      <w:r>
        <w:rPr>
          <w:b/>
        </w:rPr>
        <w:t xml:space="preserve"> 170 as charitable contributions.</w:t>
      </w:r>
      <w:r>
        <w:rPr>
          <w:b/>
        </w:rPr>
        <w:br/>
      </w:r>
    </w:p>
    <w:p w14:paraId="273173E7" w14:textId="3870423D" w:rsidR="00F97524" w:rsidRDefault="00F97524" w:rsidP="00265B09">
      <w:pPr>
        <w:numPr>
          <w:ilvl w:val="0"/>
          <w:numId w:val="13"/>
        </w:numPr>
        <w:tabs>
          <w:tab w:val="left" w:pos="900"/>
        </w:tabs>
      </w:pPr>
      <w:r>
        <w:t>[LO5] Matt and Lori were divorced</w:t>
      </w:r>
      <w:r w:rsidR="007E5632">
        <w:t xml:space="preserve"> in 2016</w:t>
      </w:r>
      <w:r>
        <w:t xml:space="preserve">.  </w:t>
      </w:r>
      <w:r w:rsidR="007E5632">
        <w:t>Pursuant to the divorce decree</w:t>
      </w:r>
      <w:r w:rsidR="00713EE6">
        <w:t>,</w:t>
      </w:r>
      <w:r>
        <w:t xml:space="preserve"> Matt </w:t>
      </w:r>
      <w:r w:rsidR="007E5632">
        <w:t>receives $10,000 of alimony each month</w:t>
      </w:r>
      <w:r>
        <w:t xml:space="preserve">.  </w:t>
      </w:r>
      <w:r w:rsidR="00DE05BF">
        <w:t>Use an available tax service to determine if</w:t>
      </w:r>
      <w:r w:rsidR="007E5632">
        <w:t xml:space="preserve"> the alimony Matt receives </w:t>
      </w:r>
      <w:r w:rsidR="00CE635B">
        <w:t xml:space="preserve">is </w:t>
      </w:r>
      <w:r w:rsidR="007E5632">
        <w:t>taxable</w:t>
      </w:r>
      <w:r w:rsidR="004B6DFC">
        <w:t>.</w:t>
      </w:r>
      <w:r w:rsidR="007E5632">
        <w:t xml:space="preserve"> </w:t>
      </w:r>
      <w:r>
        <w:t xml:space="preserve">Would your answer change if Matt and Lori </w:t>
      </w:r>
      <w:r w:rsidR="007E5632">
        <w:t>still</w:t>
      </w:r>
      <w:r>
        <w:t xml:space="preserve"> live together?</w:t>
      </w:r>
    </w:p>
    <w:p w14:paraId="2F3824E8" w14:textId="053CFFD0" w:rsidR="00F97524" w:rsidRDefault="00F97524" w:rsidP="00265B09">
      <w:pPr>
        <w:tabs>
          <w:tab w:val="left" w:pos="900"/>
        </w:tabs>
        <w:ind w:left="720"/>
        <w:rPr>
          <w:b/>
        </w:rPr>
      </w:pPr>
      <w:r>
        <w:br/>
      </w:r>
      <w:r w:rsidR="007E5632">
        <w:rPr>
          <w:b/>
        </w:rPr>
        <w:t xml:space="preserve">For divorce decree or separation agreements executed on December 31, 2018 or before, </w:t>
      </w:r>
      <w:r>
        <w:rPr>
          <w:b/>
        </w:rPr>
        <w:t xml:space="preserve">IRC </w:t>
      </w:r>
      <w:r w:rsidR="00993A07">
        <w:rPr>
          <w:b/>
        </w:rPr>
        <w:t>§</w:t>
      </w:r>
      <w:r>
        <w:rPr>
          <w:b/>
        </w:rPr>
        <w:t xml:space="preserve"> 71(a) specifically states that alimony is included in gross income (i.e., it is taxable).  If Matt and Lori continue to live together, the $10,000 would not meet the definition of alimony under IRC </w:t>
      </w:r>
      <w:r w:rsidR="00993A07">
        <w:rPr>
          <w:b/>
        </w:rPr>
        <w:t>§</w:t>
      </w:r>
      <w:r>
        <w:rPr>
          <w:b/>
        </w:rPr>
        <w:t xml:space="preserve"> 71(b)(1)(C), and thus, would not be taxable.</w:t>
      </w:r>
      <w:r>
        <w:rPr>
          <w:b/>
        </w:rPr>
        <w:br/>
      </w:r>
    </w:p>
    <w:p w14:paraId="17ECB6C5" w14:textId="77777777" w:rsidR="00F97524" w:rsidRDefault="00F97524" w:rsidP="00265B09">
      <w:pPr>
        <w:numPr>
          <w:ilvl w:val="0"/>
          <w:numId w:val="13"/>
        </w:numPr>
        <w:tabs>
          <w:tab w:val="left" w:pos="900"/>
        </w:tabs>
      </w:pPr>
      <w:r>
        <w:t xml:space="preserve">[LO5] Shaun is a huge college football fan.  In the past, he has always bought football tickets on the street from ticket scalpers.  This year, he decided to join the university’s ticket program, which requires a $2,000 contribution to the university for the “right” to purchase tickets.  Shaun will then pay $400 per season ticket.  Shaun understands that the price paid for the season tickets is not tax deductible as a charitable contribution.  However, contributions to a university are typically tax deductible.  </w:t>
      </w:r>
      <w:r>
        <w:br/>
      </w:r>
      <w:r>
        <w:br/>
        <w:t>a.  Use an available tax service to determine how much, if any, of Shaun’s $2,000 contribution for the right to purchase tickets is tax deductible.</w:t>
      </w:r>
      <w:r>
        <w:br/>
      </w:r>
      <w:r>
        <w:br/>
        <w:t>b. Write a letter to Shaun communicating the results of your research.</w:t>
      </w:r>
    </w:p>
    <w:p w14:paraId="6F2C58EA" w14:textId="77777777" w:rsidR="00F97524" w:rsidRDefault="00F97524" w:rsidP="00265B09">
      <w:pPr>
        <w:tabs>
          <w:tab w:val="left" w:pos="900"/>
        </w:tabs>
        <w:ind w:left="360"/>
      </w:pPr>
    </w:p>
    <w:p w14:paraId="135BEF70" w14:textId="102E8244" w:rsidR="00F97524" w:rsidRDefault="00F97524" w:rsidP="00265B09">
      <w:pPr>
        <w:tabs>
          <w:tab w:val="left" w:pos="900"/>
        </w:tabs>
        <w:ind w:left="720"/>
        <w:rPr>
          <w:b/>
        </w:rPr>
      </w:pPr>
      <w:r>
        <w:rPr>
          <w:b/>
        </w:rPr>
        <w:t xml:space="preserve">IRC </w:t>
      </w:r>
      <w:r w:rsidR="00993A07">
        <w:rPr>
          <w:b/>
        </w:rPr>
        <w:t>§</w:t>
      </w:r>
      <w:r>
        <w:rPr>
          <w:b/>
        </w:rPr>
        <w:t xml:space="preserve"> 170(l) provides that </w:t>
      </w:r>
      <w:r w:rsidR="00D82179">
        <w:rPr>
          <w:b/>
        </w:rPr>
        <w:t xml:space="preserve">no deduction is allowed for </w:t>
      </w:r>
      <w:r>
        <w:rPr>
          <w:b/>
        </w:rPr>
        <w:t>the amount contributed to the University for the right to purchase tickets</w:t>
      </w:r>
      <w:r w:rsidR="0031027B">
        <w:rPr>
          <w:b/>
        </w:rPr>
        <w:t xml:space="preserve">; </w:t>
      </w:r>
      <w:r w:rsidR="00903ED1">
        <w:rPr>
          <w:b/>
        </w:rPr>
        <w:t>the contribution</w:t>
      </w:r>
      <w:r>
        <w:rPr>
          <w:b/>
        </w:rPr>
        <w:t xml:space="preserve"> is </w:t>
      </w:r>
      <w:r w:rsidR="00903ED1">
        <w:rPr>
          <w:b/>
        </w:rPr>
        <w:t xml:space="preserve">not </w:t>
      </w:r>
      <w:r>
        <w:rPr>
          <w:b/>
        </w:rPr>
        <w:t>tax deductible.</w:t>
      </w:r>
    </w:p>
    <w:p w14:paraId="48FD5ADA" w14:textId="77777777" w:rsidR="00F97524" w:rsidRDefault="00F97524" w:rsidP="00265B09">
      <w:pPr>
        <w:tabs>
          <w:tab w:val="left" w:pos="900"/>
        </w:tabs>
      </w:pPr>
    </w:p>
    <w:p w14:paraId="3A933BC1" w14:textId="0DCABC40" w:rsidR="00F97524" w:rsidRDefault="00F97524" w:rsidP="00265B09">
      <w:pPr>
        <w:numPr>
          <w:ilvl w:val="0"/>
          <w:numId w:val="13"/>
        </w:numPr>
        <w:tabs>
          <w:tab w:val="left" w:pos="900"/>
        </w:tabs>
      </w:pPr>
      <w:r>
        <w:t xml:space="preserve">[LO5] 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4373A195" w:rsidR="00570592" w:rsidRDefault="00570592" w:rsidP="00570592">
      <w:pPr>
        <w:numPr>
          <w:ilvl w:val="0"/>
          <w:numId w:val="13"/>
        </w:numPr>
      </w:pPr>
      <w:r>
        <w:t xml:space="preserve">[LO5] Benjamin, a </w:t>
      </w:r>
      <w:r w:rsidR="00D82179">
        <w:t>self-employed bookkeeper</w:t>
      </w:r>
      <w:r>
        <w:t xml:space="preserve">, </w:t>
      </w:r>
      <w:r w:rsidRPr="0086120E">
        <w:t xml:space="preserve">takes a CPA review course </w:t>
      </w:r>
      <w:r w:rsidR="00D82179">
        <w:t xml:space="preserve">($1,500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63482AEA"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IRC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777777" w:rsidR="00F97524" w:rsidRDefault="00F97524">
      <w:pPr>
        <w:numPr>
          <w:ilvl w:val="0"/>
          <w:numId w:val="13"/>
        </w:numPr>
        <w:tabs>
          <w:tab w:val="left" w:pos="900"/>
        </w:tabs>
      </w:pPr>
      <w:r>
        <w:t>[LO7] Sasha owes additional tax imposed in a recent audit.  In addition to the tax, will she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285D" w14:textId="77777777" w:rsidR="004B25DC" w:rsidRDefault="004B25DC">
      <w:r>
        <w:separator/>
      </w:r>
    </w:p>
  </w:endnote>
  <w:endnote w:type="continuationSeparator" w:id="0">
    <w:p w14:paraId="65AF9636" w14:textId="77777777" w:rsidR="004B25DC" w:rsidRDefault="004B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Cambria"/>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BDCC" w14:textId="62A34665" w:rsidR="00EF374D" w:rsidRPr="00522E5A" w:rsidRDefault="00EF374D" w:rsidP="00522E5A">
    <w:pPr>
      <w:rPr>
        <w:sz w:val="14"/>
        <w:szCs w:val="22"/>
        <w:lang w:val="en-IN"/>
      </w:rPr>
    </w:pPr>
    <w:r w:rsidRPr="00101662">
      <w:rPr>
        <w:sz w:val="14"/>
        <w:szCs w:val="22"/>
        <w:lang w:val="en-IN"/>
      </w:rPr>
      <w:t>C</w:t>
    </w:r>
    <w:r>
      <w:rPr>
        <w:sz w:val="14"/>
        <w:szCs w:val="22"/>
        <w:lang w:val="en-IN"/>
      </w:rPr>
      <w:t>opyright © 20</w:t>
    </w:r>
    <w:r w:rsidR="0027650C">
      <w:rPr>
        <w:sz w:val="14"/>
        <w:szCs w:val="22"/>
        <w:lang w:val="en-IN"/>
      </w:rPr>
      <w:t>2</w:t>
    </w:r>
    <w:r w:rsidR="00A53D8C">
      <w:rPr>
        <w:sz w:val="14"/>
        <w:szCs w:val="22"/>
        <w:lang w:val="en-IN"/>
      </w:rPr>
      <w:t>1</w:t>
    </w:r>
    <w:r w:rsidRPr="00101662">
      <w:rPr>
        <w:sz w:val="14"/>
        <w:szCs w:val="22"/>
        <w:lang w:val="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66138" w14:textId="77777777" w:rsidR="004B25DC" w:rsidRDefault="004B25DC">
      <w:r>
        <w:separator/>
      </w:r>
    </w:p>
  </w:footnote>
  <w:footnote w:type="continuationSeparator" w:id="0">
    <w:p w14:paraId="7A10EAFC" w14:textId="77777777" w:rsidR="004B25DC" w:rsidRDefault="004B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E73F" w14:textId="5ED692AF" w:rsidR="00CD15D7" w:rsidRDefault="00EF374D" w:rsidP="00CD15D7">
    <w:pPr>
      <w:pStyle w:val="Header"/>
      <w:ind w:left="-810"/>
      <w:jc w:val="right"/>
    </w:pPr>
    <w:r>
      <w:t>Solutions Manual –</w:t>
    </w:r>
    <w:r>
      <w:rPr>
        <w:i/>
      </w:rPr>
      <w:t xml:space="preserve"> McGraw-Hill’s Taxation</w:t>
    </w:r>
    <w:r w:rsidR="008A129B">
      <w:rPr>
        <w:i/>
      </w:rPr>
      <w:t xml:space="preserve"> of Individuals </w:t>
    </w:r>
    <w:r w:rsidR="00CD15D7">
      <w:t>by Spilker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
  </w:num>
  <w:num w:numId="4">
    <w:abstractNumId w:val="15"/>
  </w:num>
  <w:num w:numId="5">
    <w:abstractNumId w:val="4"/>
  </w:num>
  <w:num w:numId="6">
    <w:abstractNumId w:val="8"/>
  </w:num>
  <w:num w:numId="7">
    <w:abstractNumId w:val="0"/>
  </w:num>
  <w:num w:numId="8">
    <w:abstractNumId w:val="5"/>
  </w:num>
  <w:num w:numId="9">
    <w:abstractNumId w:val="10"/>
  </w:num>
  <w:num w:numId="10">
    <w:abstractNumId w:val="3"/>
  </w:num>
  <w:num w:numId="11">
    <w:abstractNumId w:val="9"/>
  </w:num>
  <w:num w:numId="12">
    <w:abstractNumId w:val="2"/>
  </w:num>
  <w:num w:numId="13">
    <w:abstractNumId w:val="13"/>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5871"/>
    <w:rsid w:val="000164BC"/>
    <w:rsid w:val="00020014"/>
    <w:rsid w:val="000203F5"/>
    <w:rsid w:val="000332E1"/>
    <w:rsid w:val="00033420"/>
    <w:rsid w:val="000338CB"/>
    <w:rsid w:val="00047594"/>
    <w:rsid w:val="0005375A"/>
    <w:rsid w:val="00060F56"/>
    <w:rsid w:val="00061D30"/>
    <w:rsid w:val="00073AA6"/>
    <w:rsid w:val="00074F95"/>
    <w:rsid w:val="00075327"/>
    <w:rsid w:val="00097969"/>
    <w:rsid w:val="00097C93"/>
    <w:rsid w:val="000B2A83"/>
    <w:rsid w:val="000B3A2C"/>
    <w:rsid w:val="000C041F"/>
    <w:rsid w:val="000C7644"/>
    <w:rsid w:val="000E4BE3"/>
    <w:rsid w:val="000E5D26"/>
    <w:rsid w:val="000F078C"/>
    <w:rsid w:val="000F2D81"/>
    <w:rsid w:val="000F78AC"/>
    <w:rsid w:val="0010103B"/>
    <w:rsid w:val="0010555D"/>
    <w:rsid w:val="00105ED3"/>
    <w:rsid w:val="00113ECC"/>
    <w:rsid w:val="00133847"/>
    <w:rsid w:val="0015373A"/>
    <w:rsid w:val="00153FC7"/>
    <w:rsid w:val="001A6A08"/>
    <w:rsid w:val="001B6739"/>
    <w:rsid w:val="001C3B4D"/>
    <w:rsid w:val="001E1F98"/>
    <w:rsid w:val="001E4E8A"/>
    <w:rsid w:val="001E587B"/>
    <w:rsid w:val="001F4637"/>
    <w:rsid w:val="00234CEE"/>
    <w:rsid w:val="0024030A"/>
    <w:rsid w:val="00240BA2"/>
    <w:rsid w:val="00242D8A"/>
    <w:rsid w:val="00244806"/>
    <w:rsid w:val="00261852"/>
    <w:rsid w:val="00261FF6"/>
    <w:rsid w:val="00263B73"/>
    <w:rsid w:val="00265B09"/>
    <w:rsid w:val="0026742D"/>
    <w:rsid w:val="0027650C"/>
    <w:rsid w:val="00284D9D"/>
    <w:rsid w:val="00287337"/>
    <w:rsid w:val="00296ECC"/>
    <w:rsid w:val="002C31A7"/>
    <w:rsid w:val="002C4754"/>
    <w:rsid w:val="002D1602"/>
    <w:rsid w:val="002D76A8"/>
    <w:rsid w:val="002E6FEE"/>
    <w:rsid w:val="002F1226"/>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A207A"/>
    <w:rsid w:val="003A3BE8"/>
    <w:rsid w:val="003A74C4"/>
    <w:rsid w:val="003B1D65"/>
    <w:rsid w:val="003B3437"/>
    <w:rsid w:val="003B4F76"/>
    <w:rsid w:val="003B6CF4"/>
    <w:rsid w:val="003C00BD"/>
    <w:rsid w:val="003C6F6D"/>
    <w:rsid w:val="003D253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25DC"/>
    <w:rsid w:val="004B6DFC"/>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4842"/>
    <w:rsid w:val="0064202A"/>
    <w:rsid w:val="00660CB5"/>
    <w:rsid w:val="00671C51"/>
    <w:rsid w:val="00686972"/>
    <w:rsid w:val="006874D6"/>
    <w:rsid w:val="006877EE"/>
    <w:rsid w:val="00687956"/>
    <w:rsid w:val="006B6978"/>
    <w:rsid w:val="006C51FE"/>
    <w:rsid w:val="006C6445"/>
    <w:rsid w:val="006D2991"/>
    <w:rsid w:val="006D6055"/>
    <w:rsid w:val="006E3E64"/>
    <w:rsid w:val="006E4F84"/>
    <w:rsid w:val="006E5E1F"/>
    <w:rsid w:val="006F6B36"/>
    <w:rsid w:val="007100DB"/>
    <w:rsid w:val="00713EE6"/>
    <w:rsid w:val="00713FFF"/>
    <w:rsid w:val="0072334D"/>
    <w:rsid w:val="00724649"/>
    <w:rsid w:val="007309D6"/>
    <w:rsid w:val="00732F16"/>
    <w:rsid w:val="007603A4"/>
    <w:rsid w:val="00766BCE"/>
    <w:rsid w:val="00767F08"/>
    <w:rsid w:val="0077778B"/>
    <w:rsid w:val="0078045D"/>
    <w:rsid w:val="007976A4"/>
    <w:rsid w:val="007E5632"/>
    <w:rsid w:val="007F4707"/>
    <w:rsid w:val="008270AC"/>
    <w:rsid w:val="00845BA4"/>
    <w:rsid w:val="008657AE"/>
    <w:rsid w:val="0087460E"/>
    <w:rsid w:val="008833DA"/>
    <w:rsid w:val="00884C53"/>
    <w:rsid w:val="00890970"/>
    <w:rsid w:val="00893705"/>
    <w:rsid w:val="0089581C"/>
    <w:rsid w:val="008A129B"/>
    <w:rsid w:val="008B3923"/>
    <w:rsid w:val="008B7E57"/>
    <w:rsid w:val="008D3F57"/>
    <w:rsid w:val="008F4AF7"/>
    <w:rsid w:val="00900065"/>
    <w:rsid w:val="009013B0"/>
    <w:rsid w:val="00903ED1"/>
    <w:rsid w:val="00905182"/>
    <w:rsid w:val="00905917"/>
    <w:rsid w:val="00912C4C"/>
    <w:rsid w:val="00920215"/>
    <w:rsid w:val="00921119"/>
    <w:rsid w:val="009261B7"/>
    <w:rsid w:val="00927F8B"/>
    <w:rsid w:val="00930481"/>
    <w:rsid w:val="00932742"/>
    <w:rsid w:val="00932D5D"/>
    <w:rsid w:val="00937AC6"/>
    <w:rsid w:val="0096009B"/>
    <w:rsid w:val="0097792A"/>
    <w:rsid w:val="00980F5A"/>
    <w:rsid w:val="00993759"/>
    <w:rsid w:val="00993A07"/>
    <w:rsid w:val="009B3F32"/>
    <w:rsid w:val="009B65D3"/>
    <w:rsid w:val="009B7524"/>
    <w:rsid w:val="009E2DC9"/>
    <w:rsid w:val="00A13724"/>
    <w:rsid w:val="00A53D8C"/>
    <w:rsid w:val="00A600F0"/>
    <w:rsid w:val="00A62A0D"/>
    <w:rsid w:val="00A658DF"/>
    <w:rsid w:val="00A81AAF"/>
    <w:rsid w:val="00A85336"/>
    <w:rsid w:val="00A85FF7"/>
    <w:rsid w:val="00AA08C1"/>
    <w:rsid w:val="00AA36CE"/>
    <w:rsid w:val="00AB6E5A"/>
    <w:rsid w:val="00AC6663"/>
    <w:rsid w:val="00AD6B76"/>
    <w:rsid w:val="00AF6FF5"/>
    <w:rsid w:val="00B01F20"/>
    <w:rsid w:val="00B11786"/>
    <w:rsid w:val="00B16A95"/>
    <w:rsid w:val="00B231EA"/>
    <w:rsid w:val="00B26246"/>
    <w:rsid w:val="00B430D5"/>
    <w:rsid w:val="00B44649"/>
    <w:rsid w:val="00B528E2"/>
    <w:rsid w:val="00B630CD"/>
    <w:rsid w:val="00B67237"/>
    <w:rsid w:val="00B675DC"/>
    <w:rsid w:val="00B710BE"/>
    <w:rsid w:val="00B736D7"/>
    <w:rsid w:val="00B873D0"/>
    <w:rsid w:val="00B906EC"/>
    <w:rsid w:val="00B92A9A"/>
    <w:rsid w:val="00BA08A7"/>
    <w:rsid w:val="00BA5ABF"/>
    <w:rsid w:val="00BB35C3"/>
    <w:rsid w:val="00BC0912"/>
    <w:rsid w:val="00BC1334"/>
    <w:rsid w:val="00BC3217"/>
    <w:rsid w:val="00BC6208"/>
    <w:rsid w:val="00BF0D08"/>
    <w:rsid w:val="00BF42FD"/>
    <w:rsid w:val="00C023EC"/>
    <w:rsid w:val="00C07764"/>
    <w:rsid w:val="00C10226"/>
    <w:rsid w:val="00C20734"/>
    <w:rsid w:val="00C22BE2"/>
    <w:rsid w:val="00C24CEA"/>
    <w:rsid w:val="00C27676"/>
    <w:rsid w:val="00C41455"/>
    <w:rsid w:val="00C44AC3"/>
    <w:rsid w:val="00C4515B"/>
    <w:rsid w:val="00C506C9"/>
    <w:rsid w:val="00C6324B"/>
    <w:rsid w:val="00C654DC"/>
    <w:rsid w:val="00C67C4F"/>
    <w:rsid w:val="00C7166D"/>
    <w:rsid w:val="00C71BBE"/>
    <w:rsid w:val="00C750DC"/>
    <w:rsid w:val="00C75893"/>
    <w:rsid w:val="00CB7C7C"/>
    <w:rsid w:val="00CC26DC"/>
    <w:rsid w:val="00CC7DE9"/>
    <w:rsid w:val="00CD15D7"/>
    <w:rsid w:val="00CD61DA"/>
    <w:rsid w:val="00CE635B"/>
    <w:rsid w:val="00CE6E4A"/>
    <w:rsid w:val="00CE71E4"/>
    <w:rsid w:val="00D21942"/>
    <w:rsid w:val="00D22395"/>
    <w:rsid w:val="00D326B2"/>
    <w:rsid w:val="00D44302"/>
    <w:rsid w:val="00D568EF"/>
    <w:rsid w:val="00D654E9"/>
    <w:rsid w:val="00D713EA"/>
    <w:rsid w:val="00D7537E"/>
    <w:rsid w:val="00D82179"/>
    <w:rsid w:val="00DB4C2A"/>
    <w:rsid w:val="00DB6122"/>
    <w:rsid w:val="00DC1E51"/>
    <w:rsid w:val="00DE05BF"/>
    <w:rsid w:val="00E017ED"/>
    <w:rsid w:val="00E05DF2"/>
    <w:rsid w:val="00E10EE6"/>
    <w:rsid w:val="00E1211F"/>
    <w:rsid w:val="00E15248"/>
    <w:rsid w:val="00E2159F"/>
    <w:rsid w:val="00E25D50"/>
    <w:rsid w:val="00E51346"/>
    <w:rsid w:val="00E51AC5"/>
    <w:rsid w:val="00E5707E"/>
    <w:rsid w:val="00E63168"/>
    <w:rsid w:val="00E83F76"/>
    <w:rsid w:val="00E853E1"/>
    <w:rsid w:val="00E922D1"/>
    <w:rsid w:val="00E93BFE"/>
    <w:rsid w:val="00EA0C64"/>
    <w:rsid w:val="00EA1C14"/>
    <w:rsid w:val="00EA4482"/>
    <w:rsid w:val="00EB5FC1"/>
    <w:rsid w:val="00EB7271"/>
    <w:rsid w:val="00ED488E"/>
    <w:rsid w:val="00EE6AB5"/>
    <w:rsid w:val="00EE794E"/>
    <w:rsid w:val="00EF0DAC"/>
    <w:rsid w:val="00EF374D"/>
    <w:rsid w:val="00F0138A"/>
    <w:rsid w:val="00F058C5"/>
    <w:rsid w:val="00F229C2"/>
    <w:rsid w:val="00F44EC8"/>
    <w:rsid w:val="00F648D7"/>
    <w:rsid w:val="00F65DDA"/>
    <w:rsid w:val="00F93064"/>
    <w:rsid w:val="00F953AB"/>
    <w:rsid w:val="00F96A1F"/>
    <w:rsid w:val="00F97524"/>
    <w:rsid w:val="00FA040B"/>
    <w:rsid w:val="00FB3DD7"/>
    <w:rsid w:val="00FC12B5"/>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9876-2E9B-4682-8E5D-2BC3E6AD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8279</Words>
  <Characters>47193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McLimore, Danielle</cp:lastModifiedBy>
  <cp:revision>3</cp:revision>
  <cp:lastPrinted>2007-06-20T12:42:00Z</cp:lastPrinted>
  <dcterms:created xsi:type="dcterms:W3CDTF">2020-05-15T19:45:00Z</dcterms:created>
  <dcterms:modified xsi:type="dcterms:W3CDTF">2020-05-15T19:45:00Z</dcterms:modified>
</cp:coreProperties>
</file>