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Rules of tax law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Revenue Rulings and Revenue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professional need not worry about the relative weight of authority within the various tax law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recent years, Congress has been relatively successful in simplifying the Internal Revenue Code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should always minimize their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codification of the tax law occurred in 1954.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Internal Revenue Code section citation is incorrect: § 212(1).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D refers to the “Corporate Distributions and Adjustments” section of the Internal Revenue Code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Regulations are issued immediately after a statute is enacted.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Temporary Regulations are only published in the </w:t>
            </w: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issued by the National Office of the IRS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Revenue Ruling is a judicial source of Federal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citation could be a correct citation: Rev. Rul. </w:t>
            </w:r>
            <w:r>
              <w:rPr>
                <w:rStyle w:val="DefaultParagraphFont"/>
                <w:rFonts w:ascii="Times New Roman" w:eastAsia="Times New Roman" w:hAnsi="Times New Roman" w:cs="Times New Roman"/>
                <w:b w:val="0"/>
                <w:bCs w:val="0"/>
                <w:i w:val="0"/>
                <w:iCs w:val="0"/>
                <w:smallCaps w:val="0"/>
                <w:color w:val="000000"/>
                <w:sz w:val="22"/>
                <w:szCs w:val="22"/>
                <w:bdr w:val="nil"/>
                <w:rtl w:val="0"/>
              </w:rPr>
              <w:t>95-271,1995-64 I.R.B. 18</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deal with the internal management practices and procedures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Post-1984 letter rulings may be substantial authority for purposes of the accuracy-related penalty in § 6662.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letter ruling applies only to the taxpayer who asks for and obtains a letter ruling.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required to make a letter ruling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letters usually involve completed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Memoranda deal with completed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Technical Advice Memoranda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cited as precedents by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Court of Federal Claims. Only in the Tax Court can jurisdiction be obtained without first paying the assessed tax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U.S. District Court, a jury can decide both questions of fact and questions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judges will normally hear each U.S. Tax Court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can obtain a jury trial in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Arizona is in the jurisdiction of the Eighth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Texas is in the jurisdiction of the Second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 has been overturned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granting of a Writ of Certiorari indicates that at least four members of the Supreme Court believe that an issue is of sufficient importance to be heard by the full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 party against whom a suit is brought.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synonym for </w:t>
            </w:r>
            <w:r>
              <w:rPr>
                <w:rStyle w:val="DefaultParagraphFont"/>
                <w:rFonts w:ascii="Times New Roman" w:eastAsia="Times New Roman" w:hAnsi="Times New Roman" w:cs="Times New Roman"/>
                <w:b w:val="0"/>
                <w:bCs w:val="0"/>
                <w:i/>
                <w:iCs/>
                <w:smallCaps w:val="0"/>
                <w:color w:val="000000"/>
                <w:sz w:val="22"/>
                <w:szCs w:val="22"/>
                <w:bdr w:val="nil"/>
                <w:rtl w:val="0"/>
              </w:rPr>
              <w:t>defendant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Tax Court meets most often in Washington, D.C.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11 geographic U.S.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citation is correct: </w:t>
            </w:r>
            <w:r>
              <w:rPr>
                <w:rStyle w:val="DefaultParagraphFont"/>
                <w:rFonts w:ascii="Times New Roman" w:eastAsia="Times New Roman" w:hAnsi="Times New Roman" w:cs="Times New Roman"/>
                <w:b w:val="0"/>
                <w:bCs w:val="0"/>
                <w:i/>
                <w:iCs/>
                <w:smallCaps w:val="0"/>
                <w:color w:val="000000"/>
                <w:sz w:val="22"/>
                <w:szCs w:val="22"/>
                <w:bdr w:val="nil"/>
                <w:rtl w:val="0"/>
              </w:rPr>
              <w:t>Larry G. Mitchell</w:t>
            </w:r>
            <w:r>
              <w:rPr>
                <w:rStyle w:val="DefaultParagraphFont"/>
                <w:rFonts w:ascii="Times New Roman" w:eastAsia="Times New Roman" w:hAnsi="Times New Roman" w:cs="Times New Roman"/>
                <w:b w:val="0"/>
                <w:bCs w:val="0"/>
                <w:i w:val="0"/>
                <w:iCs w:val="0"/>
                <w:smallCaps w:val="0"/>
                <w:color w:val="000000"/>
                <w:sz w:val="22"/>
                <w:szCs w:val="22"/>
                <w:bdr w:val="nil"/>
                <w:rtl w:val="0"/>
              </w:rPr>
              <w:t>, 131 T.C. 215 (2008).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issues an acquiescence or nonacquiescence only for regular Tax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direct conflict between an Internal Revenue Code section adopted in 2010 and a treaty with France (signed in 2016). The Internal Revenue Code section controls.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Index to Federal Tax Articles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(published by Thomson Reuters) is available electronically.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is considered the lowest trial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research process should </w:t>
            </w:r>
            <w:r>
              <w:rPr>
                <w:rStyle w:val="DefaultParagraphFont"/>
                <w:rFonts w:ascii="Times New Roman" w:eastAsia="Times New Roman" w:hAnsi="Times New Roman" w:cs="Times New Roman"/>
                <w:b w:val="0"/>
                <w:bCs w:val="0"/>
                <w:i/>
                <w:iCs/>
                <w:smallCaps w:val="0"/>
                <w:color w:val="000000"/>
                <w:sz w:val="22"/>
                <w:szCs w:val="22"/>
                <w:bdr w:val="nil"/>
                <w:rtl w:val="0"/>
              </w:rPr>
              <w:t>always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begin with a tax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(online) databases are most frequently searched by the keyword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treasure trove is taxable when sold or exchanged.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Bluebook is substantial authority for purposes of the accuracy related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purpose of effective tax planning is to reduce or defer the tax in the current tax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Deferring income to a subsequent year is considered to be tax avoidance.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usually involves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Regulation section of the CPA exa</w:t>
            </w:r>
            <w:r>
              <w:rPr>
                <w:rStyle w:val="DefaultParagraphFont"/>
                <w:rFonts w:ascii="Times New Roman" w:eastAsia="Times New Roman" w:hAnsi="Times New Roman" w:cs="Times New Roman"/>
                <w:b w:val="0"/>
                <w:bCs w:val="0"/>
                <w:i w:val="0"/>
                <w:iCs w:val="0"/>
                <w:smallCaps w:val="0"/>
                <w:color w:val="000000"/>
                <w:sz w:val="22"/>
                <w:szCs w:val="22"/>
                <w:bdr w:val="nil"/>
                <w:rtl w:val="0"/>
              </w:rPr>
              <w:t>m is approximately 80%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Taxation and 20% Law &amp; Professional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Cuts and Jobs Act of 2017 became part of the Internal Revenue Code of 1986.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tax measures typically originate in the Senate Finance Committee of the U.S.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the Internal Revenue Code of 1986 does not contain §§ 308, 309, and 310. This absence means these sections were repealed by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a tax bill can become law, it must be approved (signed) by the President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Normally, when the Senate version of a tax bill differs from that passed by the House, a Joint Conference Committee drafts a compromise tax bill.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C refers to the subchapter in the Internal Revenue Code that deals with partnerships and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issued by the National Office of the IRS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are first published in the Internal Revenue Bulletin.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Temporary Regulation under § 303 of the Code would be cited as follows: Temp. Reg. § 303.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Code was first codified in what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Tax bills are handled by which committee in the U.S. House of Representatives?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Taxation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 Committee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tax legislation generally originates in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Floor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Subtitle A of the Internal Revenue Code covers which of the following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 212(1), the number (1) stands for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Subsection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 designation.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Subparagraph designation.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correct citation to the Internal Revenue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211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1222(1)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2(a)(1)(A)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 cites.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administrative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Service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 199A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Counsel Memorandum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sources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types of Regulations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with respect to a Regulation that interprets the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U.S.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U.S. Treasury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provide an interpretation of the tax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Carries more legal force than a Revenue Ruling.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addressing the importance of a Regulation, an IRS agent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equal weight to the Internal Revenue Code and the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more weight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 rather than to a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more weight to the Regulation rather than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less weight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 rather than to a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item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cited as a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with respect to Temporary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not be cited as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with Proposed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Automatically expire within three years after the date of issuance.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Found in the </w:t>
                  </w: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administrative release deals with a proposed transaction rather than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Letter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Service Advice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indicates that a decision has precedential value for future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En banc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Reenactment doctrine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loses in a U.S. District Court may appeal directly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decides not to pay a tax deficiency,  must litigate in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jury trial is available in the following trial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taxpayer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appeal a case from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 Division of the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acquiesce to the following tax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 Division of the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publisher offers the </w:t>
            </w:r>
            <w:r>
              <w:rPr>
                <w:rStyle w:val="DefaultParagraphFont"/>
                <w:rFonts w:ascii="Times New Roman" w:eastAsia="Times New Roman" w:hAnsi="Times New Roman" w:cs="Times New Roman"/>
                <w:b w:val="0"/>
                <w:bCs w:val="0"/>
                <w:i/>
                <w:iCs/>
                <w:smallCaps w:val="0"/>
                <w:color w:val="000000"/>
                <w:sz w:val="22"/>
                <w:szCs w:val="22"/>
                <w:bdr w:val="nil"/>
                <w:rtl w:val="0"/>
              </w:rPr>
              <w:t>Standard Federal Tax Reporter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Institute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Wolters Kluwer (formerly 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Thomson Reuters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LexisNexis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is presently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major tax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Standard Federal Tax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Federal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United States Tax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Tax Management Portfolios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publisher offers the </w:t>
            </w:r>
            <w:r>
              <w:rPr>
                <w:rStyle w:val="DefaultParagraphFont"/>
                <w:rFonts w:ascii="Times New Roman" w:eastAsia="Times New Roman" w:hAnsi="Times New Roman" w:cs="Times New Roman"/>
                <w:b w:val="0"/>
                <w:bCs w:val="0"/>
                <w:i/>
                <w:iCs/>
                <w:smallCaps w:val="0"/>
                <w:color w:val="000000"/>
                <w:sz w:val="22"/>
                <w:szCs w:val="22"/>
                <w:bdr w:val="nil"/>
                <w:rtl w:val="0"/>
              </w:rPr>
              <w:t>United States Tax Reporter?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Institute of America (Thomson Reuters)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LexisNexis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Analysts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searching on an electronic (online) tax service, which approach is more frequently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Keyword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of contents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a judicial citation?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CCA 200909002.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2008-289.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TCM 32 (1979).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592 F.Supp.18.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lowest authority in the Federal tax law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Proposed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tax-related website probably gives the best policy-orientation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taxalmanac.org.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irs.gov.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EY.com.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taxanaly</w:t>
                  </w:r>
                  <w:r>
                    <w:rPr>
                      <w:rStyle w:val="DefaultParagraphFont"/>
                      <w:rFonts w:ascii="Times New Roman" w:eastAsia="Times New Roman" w:hAnsi="Times New Roman" w:cs="Times New Roman"/>
                      <w:b w:val="0"/>
                      <w:bCs w:val="0"/>
                      <w:i w:val="0"/>
                      <w:iCs w:val="0"/>
                      <w:smallCaps w:val="0"/>
                      <w:color w:val="000000"/>
                      <w:sz w:val="22"/>
                      <w:szCs w:val="22"/>
                      <w:bdr w:val="nil"/>
                      <w:rtl w:val="0"/>
                    </w:rPr>
                    <w:t>sts.com.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court decision would probably carry more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Reviewed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 Court </w:t>
                  </w:r>
                  <w:r>
                    <w:rPr>
                      <w:rStyle w:val="DefaultParagraphFont"/>
                      <w:rFonts w:ascii="Times New Roman" w:eastAsia="Times New Roman" w:hAnsi="Times New Roman" w:cs="Times New Roman"/>
                      <w:b w:val="0"/>
                      <w:bCs w:val="0"/>
                      <w:i w:val="0"/>
                      <w:iCs w:val="0"/>
                      <w:smallCaps w:val="0"/>
                      <w:color w:val="000000"/>
                      <w:sz w:val="22"/>
                      <w:szCs w:val="22"/>
                      <w:bdr w:val="nil"/>
                      <w:rtl w:val="0"/>
                    </w:rPr>
                    <w:t>Memorandum decis</w:t>
                  </w:r>
                  <w:r>
                    <w:rPr>
                      <w:rStyle w:val="DefaultParagraphFont"/>
                      <w:rFonts w:ascii="Times New Roman" w:eastAsia="Times New Roman" w:hAnsi="Times New Roman" w:cs="Times New Roman"/>
                      <w:b w:val="0"/>
                      <w:bCs w:val="0"/>
                      <w:i w:val="0"/>
                      <w:iCs w:val="0"/>
                      <w:smallCaps w:val="0"/>
                      <w:color w:val="000000"/>
                      <w:sz w:val="22"/>
                      <w:szCs w:val="22"/>
                      <w:bdr w:val="nil"/>
                      <w:rtl w:val="0"/>
                    </w:rPr>
                    <w: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Regulations have the force and effect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Finalized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items tell taxpayers the IRS’s reaction to certain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 on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 89-99, 1989-2 C.B. 422.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Estate of Harry Holmes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326 U.S. 480 (1946).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 Rul. 79-353, 1979-2 C.B. 325.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 Reg. § 1.752-4T(f).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 respect to taxation on the CPA exam?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exam now has only four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longer task-based simulations on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candidate may not go back after exiting a testlet.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 include a four-function pop-up calculator.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court decisions carries more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Cases Division of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company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 citators for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Wiley &amp; 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Thomson Reuters (RIA)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 the following citation: 64-1 USTC ¶9618, aff’d in 344 F.2d 966.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Small Cases Division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Circuit Court of Appeals decision that was affirmed on 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Second Circuit Court of Appeals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T.C. 1018.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F.2d 848 (CA-2, 1947).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 F. Supp. 1003 (D.Ct. GA. 1972).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F.2d 396 (CA-3, 1990).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U.S. Tax Court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Apollo Computer, Inc. v. U.S., 95-1 (USTC ¶50,015 (Fed.Cl., 1994)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Westreco, Inc., T.C. Memo. 1992-561 (1992).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Bausch &amp; Lomb, Inc. v. Comm., 933 F.2d 1084 (CA-2,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Portland Manufacturing Co. v. Comm., 35 AFTR2d 1439 (CA-9, 1975).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these citations appeared after a trial court decision, which one means that the decision was overruled?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Aff’d 633 F.2d 512 (CA-7, 1980).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Rem’d 399 F.2d 800 (CA-5, 1968).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Aff’d 914 F.2d 396 (CA-3,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Rev’d 935 F.2d 203 (CA-5, 1991).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Memorandum decision of the U.S. Tax Court could be cited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1990-650.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68-1 USTC ¶9200.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AFTR.2d 456.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Serverino R. Nico, Jr., 67 T.C. 647 (1977).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Article by a Federal judge in Tax Notes.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IRS publication.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determination letter.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nonacquiescence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nonacquiescence is issued in the Federal Registrar.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Nonacquiescences are published only for certain regular decisions of the 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nonacquiescence in published in the 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does not issue nonacquiescences to adverse decisions that are not appealed.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Treasury Department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Regulations are issued by the U.S. Treasury Department under authority granted by Congress. Interpretive by nature, they provide taxpayers with considerable guidance on the meaning and application of the Internal Revenue Code. Regulations may be issued in </w:t>
                  </w:r>
                  <w:r>
                    <w:rPr>
                      <w:rStyle w:val="DefaultParagraphFont"/>
                      <w:rFonts w:ascii="Times New Roman" w:eastAsia="Times New Roman" w:hAnsi="Times New Roman" w:cs="Times New Roman"/>
                      <w:b w:val="0"/>
                      <w:bCs w:val="0"/>
                      <w:i/>
                      <w:iCs/>
                      <w:smallCaps w:val="0"/>
                      <w:color w:val="000000"/>
                      <w:sz w:val="22"/>
                      <w:szCs w:val="22"/>
                      <w:bdr w:val="nil"/>
                      <w:rtl w:val="0"/>
                    </w:rPr>
                    <w:t>proposed, temporary,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final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form. Regulations carry considerable authority as the official interpretation of tax statutes. They are an important factor to consider in complying with the tax law. Courts generally ignore Proposed Regulations.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Revenue Rulings with Revenue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are official pronouncements of the National Office of the IRS. They typically provide one or more examples of how the IRS would apply a law to specific fact situations. Like Regulations, Revenue Rulings are designed to provide interpretation of the tax law. However, they do not carry the same legal force and effect as Regulations and usually deal with more restricted problems. Regulations are approved by the Secretary of the Treasury, whereas Revenue Rulings generally are not.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are issued in the same manner as Revenue Rulings, but deal with the internal management practices and procedures of the IRS. Familiarity with these procedures can increase taxpayer compliance and help the IRS administer the tax laws more efficiently. A taxpayer’s failure to follow a Revenue Procedure can result in unnecessary delay or, in a discretionary situation, can cause the IRS to decline to act on behalf of the taxpayer.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Congressional Committee Reports be used by a tax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Committee Reports often explain the provisions of proposed legislation and are a valuable source of ascertaining the intent of Congress. The intent of Congress is the key to interpreting new legislation by taxpayers, especially before Regulations are published.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Technical Advice Memorandum?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Office of the IRS releases Technical Advice Memoranda (TAMs) weekly. TAMs resemble letter rulings in that they give the IRS’s determination of an issue. However, they differ in several respects. Letter rulings deal with proposed transactions and are issued to taxpayers at their request. In contrast, TAMs deal with completed transactions. Furthermore, TAMs arise from questions raised by IRS personnel during audits and are issued by the National Office of the IRS to its field personnel. TAMs are often requested for questions relating to exempt organizations and employee plans. TAMs are not officially published and may not be cited or used as precedent.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advantages and disadvantages of the Small Cases Division of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appeal from the Small Cases Division. The jurisdiction of the Small Cases Division is limited to cases involving amounts of $50,000 or less. The proceedings of the Small Cases Division are informal (e.g., no necessity for the taxpayer to be represented by a lawyer or other tax adviser). Often, special trial judges rather than Tax Court judges preside over these proceedings. The decisions of the Small Cases Division are not precedents for any other court decision and are not reviewable by any higher court. Proceedings can be more timely and less expensive in the Small Cases Division. Some of these cases can now be found on the U.S. Tax Court Internet Website.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the jurisdiction of the U.S. Tax Court and a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Tax Court hears only tax cases and is the most popular tax forum. The U.S. District Court hears a wide variety of nontax cases, including drug crimes and other Federal violations, as well as tax cases. Some Tax Court justices have been appointed from IRS or Treasury Department positions. For these reasons, some people suggest that the U.S. Tax Court has more expertise in tax matters.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treaties fit within tax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signs certain tax treaties (sometimes called tax conventions) with foreign countries to render mutual assistance in tax enforcement and to avoid double taxation. Tax legislation enacted in 1988 provided that neither a tax law nor a tax treaty takes general precedence. Thus, when there is a direct conflict with the Internal Revenue Code and a treaty, the most recent item will take precedence. A taxpayer must disclose on the tax return any position where a treaty overrides a tax law. There is a $1,000 penalty per failure to disclose for individuals and a $10,000 per failure to disclose penalty for corporations.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 02 Working With the Tax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02 Working With the Tax Law</dc:title>
  <dc:creator>Linda Conley</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GE2TONZXGI2DQNBR</vt:lpwstr>
  </property>
</Properties>
</file>