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43E9" w14:textId="77777777" w:rsidR="00F97524" w:rsidRPr="00F2430F" w:rsidRDefault="00F97524">
      <w:pPr>
        <w:jc w:val="right"/>
        <w:rPr>
          <w:rFonts w:ascii="Arial" w:hAnsi="Arial" w:cs="Arial"/>
          <w:b/>
          <w:bCs/>
          <w:sz w:val="28"/>
          <w:szCs w:val="28"/>
        </w:rPr>
      </w:pPr>
      <w:r w:rsidRPr="00F2430F">
        <w:rPr>
          <w:rFonts w:ascii="Arial" w:hAnsi="Arial" w:cs="Arial"/>
          <w:b/>
          <w:bCs/>
          <w:sz w:val="28"/>
          <w:szCs w:val="28"/>
        </w:rPr>
        <w:t>Chapter 2</w:t>
      </w:r>
    </w:p>
    <w:p w14:paraId="4CA32EE4" w14:textId="77777777" w:rsidR="00F97524" w:rsidRPr="00F2430F" w:rsidRDefault="00F97524">
      <w:pPr>
        <w:jc w:val="right"/>
        <w:rPr>
          <w:rFonts w:ascii="Arial" w:hAnsi="Arial" w:cs="Arial"/>
          <w:b/>
          <w:bCs/>
          <w:sz w:val="28"/>
          <w:szCs w:val="28"/>
        </w:rPr>
      </w:pPr>
      <w:r w:rsidRPr="00F2430F">
        <w:rPr>
          <w:rFonts w:ascii="Arial" w:hAnsi="Arial" w:cs="Arial"/>
          <w:b/>
          <w:bCs/>
          <w:sz w:val="28"/>
          <w:szCs w:val="32"/>
        </w:rPr>
        <w:t>Tax Compliance, the IRS, and Tax Authorities</w:t>
      </w:r>
    </w:p>
    <w:p w14:paraId="2B4AB43A" w14:textId="77777777" w:rsidR="00F97524" w:rsidRPr="00F2430F" w:rsidRDefault="00F97524">
      <w:pPr>
        <w:rPr>
          <w:rFonts w:ascii="Arial" w:hAnsi="Arial" w:cs="Arial"/>
          <w:b/>
          <w:bCs/>
        </w:rPr>
      </w:pPr>
    </w:p>
    <w:p w14:paraId="6BF0CEEA" w14:textId="77777777" w:rsidR="00F97524" w:rsidRPr="00F2430F" w:rsidRDefault="00F97524">
      <w:pPr>
        <w:jc w:val="center"/>
        <w:rPr>
          <w:rFonts w:ascii="Arial" w:hAnsi="Arial" w:cs="Arial"/>
          <w:b/>
          <w:bCs/>
          <w:sz w:val="28"/>
          <w:szCs w:val="28"/>
        </w:rPr>
      </w:pPr>
      <w:r w:rsidRPr="00F2430F">
        <w:rPr>
          <w:rFonts w:ascii="Arial" w:hAnsi="Arial" w:cs="Arial"/>
          <w:b/>
          <w:bCs/>
          <w:sz w:val="28"/>
          <w:szCs w:val="28"/>
        </w:rPr>
        <w:t>SOLUTIONS MANUAL</w:t>
      </w:r>
    </w:p>
    <w:p w14:paraId="103EC98B" w14:textId="77777777" w:rsidR="00F97524" w:rsidRPr="00F2430F" w:rsidRDefault="00F97524">
      <w:pPr>
        <w:rPr>
          <w:rFonts w:ascii="Arial" w:hAnsi="Arial" w:cs="Arial"/>
          <w:b/>
          <w:bCs/>
        </w:rPr>
      </w:pPr>
    </w:p>
    <w:p w14:paraId="53C68793" w14:textId="77777777" w:rsidR="00F97524" w:rsidRPr="00F2430F" w:rsidRDefault="00F97524">
      <w:pPr>
        <w:rPr>
          <w:rFonts w:ascii="Arial" w:hAnsi="Arial" w:cs="Arial"/>
          <w:b/>
          <w:bCs/>
          <w:sz w:val="28"/>
          <w:szCs w:val="28"/>
        </w:rPr>
      </w:pPr>
      <w:r w:rsidRPr="00F2430F">
        <w:rPr>
          <w:rFonts w:ascii="Arial" w:hAnsi="Arial" w:cs="Arial"/>
          <w:b/>
          <w:bCs/>
          <w:sz w:val="28"/>
          <w:szCs w:val="28"/>
        </w:rPr>
        <w:t xml:space="preserve">Discussion Questions </w:t>
      </w:r>
    </w:p>
    <w:p w14:paraId="024C0772" w14:textId="77777777" w:rsidR="00F97524" w:rsidRDefault="00F97524"/>
    <w:p w14:paraId="39C64940" w14:textId="77777777"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14:paraId="06F4F5DF" w14:textId="5EE8AF64"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 xml:space="preserve">Benita can file an automatic </w:t>
      </w:r>
      <w:r w:rsidR="0024030A">
        <w:rPr>
          <w:b/>
        </w:rPr>
        <w:t>six-month</w:t>
      </w:r>
      <w:r>
        <w:rPr>
          <w:b/>
        </w:rPr>
        <w:t xml:space="preserve"> extension to file her tax return</w:t>
      </w:r>
      <w:r w:rsidR="00747E1C">
        <w:rPr>
          <w:b/>
        </w:rPr>
        <w:t xml:space="preserve"> – form 4868, </w:t>
      </w:r>
      <w:r w:rsidR="00747E1C" w:rsidRPr="003D568A">
        <w:rPr>
          <w:b/>
          <w:bCs/>
        </w:rPr>
        <w:t>Application for Automatic Extension of Time To File U.S. Individual Income Tax Return</w:t>
      </w:r>
      <w:r w:rsidRPr="00921965">
        <w:rPr>
          <w:b/>
          <w:bCs/>
        </w:rPr>
        <w:t>.</w:t>
      </w:r>
      <w:r>
        <w:rPr>
          <w:b/>
        </w:rPr>
        <w:t xml:space="preserve"> This extension must be filed by April 15th.  October 15th is the latest date she can file her return without penalty.  If October 15th falls on a Saturday, Sunday, or holiday, the extended due date will be the 1st day after October 15th that is not a Saturday, Sunday, or holiday.</w:t>
      </w:r>
      <w:r>
        <w:rPr>
          <w:b/>
        </w:rPr>
        <w:br/>
      </w:r>
    </w:p>
    <w:p w14:paraId="7E89196A" w14:textId="7BFE8F92"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14:paraId="6CA0FA8E" w14:textId="578FE1F1"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sidRPr="00B675DC">
        <w:rPr>
          <w:b/>
          <w:bCs/>
        </w:rPr>
        <w:t xml:space="preserve">Currently, less than </w:t>
      </w:r>
      <w:r w:rsidR="001B6739" w:rsidRPr="00B675DC">
        <w:rPr>
          <w:b/>
          <w:bCs/>
        </w:rPr>
        <w:t>1</w:t>
      </w:r>
      <w:r w:rsidRPr="00B675DC">
        <w:rPr>
          <w:b/>
          <w:bCs/>
        </w:rPr>
        <w:t xml:space="preserve"> percent of all tax returns are audited.</w:t>
      </w:r>
      <w:r>
        <w:rPr>
          <w:b/>
          <w:bCs/>
        </w:rPr>
        <w:t xml:space="preserve">  The IRS must be strategic in selecting returns for audit in an effort to promote the highest level of voluntary taxpayer compliance.</w:t>
      </w:r>
    </w:p>
    <w:p w14:paraId="76B90DF2" w14:textId="77777777" w:rsidR="00F97524" w:rsidRDefault="00F97524">
      <w:pPr>
        <w:ind w:left="360"/>
      </w:pPr>
    </w:p>
    <w:p w14:paraId="34590090" w14:textId="215244BF"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br/>
      </w:r>
      <w:r>
        <w:rPr>
          <w:b/>
          <w:bCs/>
        </w:rPr>
        <w:lastRenderedPageBreak/>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14:paraId="557773B2" w14:textId="77777777" w:rsidR="00F97524" w:rsidRDefault="00F97524" w:rsidP="00A658DF">
      <w:pPr>
        <w:rPr>
          <w:b/>
          <w:bCs/>
        </w:rPr>
      </w:pPr>
    </w:p>
    <w:p w14:paraId="629E5645" w14:textId="77777777"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14:paraId="6F607067" w14:textId="6FD6C268"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w:t>
      </w:r>
      <w:r w:rsidR="00E43A70">
        <w:rPr>
          <w:b/>
          <w:bCs/>
        </w:rPr>
        <w:t>narrowest</w:t>
      </w:r>
      <w:r>
        <w:rPr>
          <w:b/>
          <w:bCs/>
        </w:rPr>
        <w:t xml:space="preserve"> in scope and least complex.  </w:t>
      </w:r>
    </w:p>
    <w:p w14:paraId="61C5095D" w14:textId="77777777" w:rsidR="00F97524" w:rsidRDefault="00F97524">
      <w:pPr>
        <w:tabs>
          <w:tab w:val="left" w:pos="90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14:paraId="5F052EFE" w14:textId="4B016585" w:rsidR="00F97524" w:rsidRDefault="00F97524">
      <w:pPr>
        <w:numPr>
          <w:ilvl w:val="0"/>
          <w:numId w:val="13"/>
        </w:numPr>
        <w:rPr>
          <w:b/>
        </w:rPr>
      </w:pPr>
      <w:r>
        <w:t xml:space="preserve">[LO2] Simon just received a 30-day letter from the IRS indicating a proposed assessment.  Does he have to pay the additional tax?  What are his options?  </w:t>
      </w:r>
      <w:r>
        <w:br/>
      </w:r>
      <w:r>
        <w:br/>
      </w:r>
      <w:r>
        <w:rPr>
          <w:b/>
        </w:rPr>
        <w:t xml:space="preserve">Simon does not have to pay the additional tax at this time.  The </w:t>
      </w:r>
      <w:r>
        <w:rPr>
          <w:b/>
          <w:bCs/>
        </w:rPr>
        <w:t xml:space="preserve">30-day letter instructs the taxpayer that </w:t>
      </w:r>
      <w:r w:rsidR="00EC6456">
        <w:rPr>
          <w:b/>
          <w:bCs/>
        </w:rPr>
        <w:t>they have</w:t>
      </w:r>
      <w:r>
        <w:rPr>
          <w:b/>
          <w:bCs/>
        </w:rPr>
        <w:t xml:space="preserve">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14:paraId="64E8A9ED" w14:textId="77777777"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14:paraId="4CCBD944" w14:textId="77777777" w:rsidR="00F97524" w:rsidRDefault="00F97524">
      <w:pPr>
        <w:tabs>
          <w:tab w:val="left" w:pos="900"/>
        </w:tabs>
        <w:ind w:left="360"/>
        <w:rPr>
          <w:b/>
        </w:rPr>
      </w:pPr>
    </w:p>
    <w:p w14:paraId="435ADC52" w14:textId="77777777" w:rsidR="00F97524" w:rsidRDefault="00F97524">
      <w:pPr>
        <w:numPr>
          <w:ilvl w:val="0"/>
          <w:numId w:val="13"/>
        </w:numPr>
        <w:rPr>
          <w:b/>
        </w:rPr>
      </w:pPr>
      <w:r>
        <w:t>[LO3] Compare and contrast the three types of tax law sources and give examples of each.</w:t>
      </w:r>
    </w:p>
    <w:p w14:paraId="0FC30EBB" w14:textId="77777777" w:rsidR="00F97524" w:rsidRDefault="00F97524"/>
    <w:p w14:paraId="4918E6B6" w14:textId="06671313"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w:t>
      </w:r>
      <w:r w:rsidR="00A62A0D">
        <w:rPr>
          <w:b/>
          <w:bCs/>
        </w:rPr>
        <w:t>d</w:t>
      </w:r>
      <w:r>
        <w:rPr>
          <w:b/>
          <w:bCs/>
        </w:rPr>
        <w:t xml:space="preserve">istrict </w:t>
      </w:r>
      <w:r w:rsidR="00A62A0D">
        <w:rPr>
          <w:b/>
          <w:bCs/>
        </w:rPr>
        <w:t>c</w:t>
      </w:r>
      <w:r>
        <w:rPr>
          <w:b/>
          <w:bCs/>
        </w:rPr>
        <w:t xml:space="preserve">ourt, U.S. Tax Court, U.S. Court of Federal Claims, U.S. </w:t>
      </w:r>
      <w:r w:rsidR="00A62A0D">
        <w:rPr>
          <w:b/>
          <w:bCs/>
        </w:rPr>
        <w:t>c</w:t>
      </w:r>
      <w:r>
        <w:rPr>
          <w:b/>
          <w:bCs/>
        </w:rPr>
        <w:t xml:space="preserve">ircuit </w:t>
      </w:r>
      <w:r w:rsidR="00A62A0D">
        <w:rPr>
          <w:b/>
          <w:bCs/>
        </w:rPr>
        <w:t>c</w:t>
      </w:r>
      <w:r>
        <w:rPr>
          <w:b/>
          <w:bCs/>
        </w:rPr>
        <w:t xml:space="preserve">ourt of </w:t>
      </w:r>
      <w:r w:rsidR="00A62A0D">
        <w:rPr>
          <w:b/>
          <w:bCs/>
        </w:rPr>
        <w:t>a</w:t>
      </w:r>
      <w:r>
        <w:rPr>
          <w:b/>
          <w:bCs/>
        </w:rPr>
        <w:t xml:space="preserve">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14:paraId="5B57B898" w14:textId="77777777" w:rsidR="00F97524" w:rsidRDefault="00F97524">
      <w:pPr>
        <w:ind w:left="360" w:firstLine="360"/>
        <w:rPr>
          <w:b/>
        </w:rPr>
      </w:pPr>
    </w:p>
    <w:p w14:paraId="4F518F50" w14:textId="45DBB00B"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14:paraId="06F3BFB7" w14:textId="0FA08A51" w:rsidR="00F97524" w:rsidRDefault="00F97524">
      <w:pPr>
        <w:numPr>
          <w:ilvl w:val="0"/>
          <w:numId w:val="13"/>
        </w:numPr>
        <w:tabs>
          <w:tab w:val="left" w:pos="900"/>
        </w:tabs>
      </w:pPr>
      <w:r w:rsidDel="00265B09">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w:t>
      </w:r>
      <w:r w:rsidR="00993A07">
        <w:rPr>
          <w:b/>
          <w:bCs/>
        </w:rPr>
        <w:t>§</w:t>
      </w:r>
      <w:r>
        <w:rPr>
          <w:b/>
          <w:bCs/>
        </w:rPr>
        <w:t xml:space="preserve">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14:paraId="500E862D" w14:textId="4996F43B" w:rsidR="00F97524" w:rsidRDefault="00F97524">
      <w:pPr>
        <w:numPr>
          <w:ilvl w:val="0"/>
          <w:numId w:val="13"/>
        </w:numPr>
        <w:tabs>
          <w:tab w:val="left" w:pos="900"/>
        </w:tabs>
      </w:pPr>
      <w:r>
        <w:t xml:space="preserve">[LO3] Laura Li, a U.S. resident, works for three months this summer in </w:t>
      </w:r>
      <w:r w:rsidR="00932D5D">
        <w:t>China</w:t>
      </w:r>
      <w:r>
        <w:t>.  What type of tax authority may be especially useful in determining the tax consequences of her foreign income?</w:t>
      </w:r>
      <w:r>
        <w:br/>
      </w:r>
      <w:r>
        <w:br/>
      </w:r>
      <w:r>
        <w:rPr>
          <w:b/>
        </w:rPr>
        <w:t xml:space="preserve">The tax treaty between the U.S. and </w:t>
      </w:r>
      <w:r w:rsidR="006E5E1F">
        <w:rPr>
          <w:b/>
        </w:rPr>
        <w:t>China</w:t>
      </w:r>
      <w:r>
        <w:rPr>
          <w:b/>
        </w:rPr>
        <w:t>.</w:t>
      </w:r>
    </w:p>
    <w:p w14:paraId="583E5D1D" w14:textId="77777777" w:rsidR="00F97524" w:rsidRDefault="00F97524">
      <w:pPr>
        <w:tabs>
          <w:tab w:val="left" w:pos="900"/>
        </w:tabs>
        <w:ind w:left="360"/>
      </w:pPr>
    </w:p>
    <w:p w14:paraId="6B870989" w14:textId="323297D1"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sidR="006916CC">
        <w:rPr>
          <w:b/>
          <w:bCs/>
        </w:rPr>
        <w:t>Private l</w:t>
      </w:r>
      <w:r>
        <w:rPr>
          <w:b/>
        </w:rPr>
        <w:t>etter rulings</w:t>
      </w:r>
      <w:r w:rsidR="00E76530">
        <w:rPr>
          <w:b/>
        </w:rPr>
        <w:t xml:space="preserve"> (also known as letter rulings)</w:t>
      </w:r>
      <w:r>
        <w:rPr>
          <w:b/>
        </w:rPr>
        <w:t xml:space="preserve">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w:t>
      </w:r>
      <w:r w:rsidR="00993A07">
        <w:rPr>
          <w:b/>
        </w:rPr>
        <w:t>§</w:t>
      </w:r>
      <w:r w:rsidR="00CC7DE9" w:rsidRPr="00CC7DE9">
        <w:rPr>
          <w:b/>
        </w:rPr>
        <w:t xml:space="preserve"> 6662 imposed on taxpayers and related tax practitioner penalty under </w:t>
      </w:r>
      <w:r w:rsidR="00993A07">
        <w:rPr>
          <w:b/>
        </w:rPr>
        <w:t>§</w:t>
      </w:r>
      <w:r w:rsidR="00CC7DE9" w:rsidRPr="00CC7DE9">
        <w:rPr>
          <w:b/>
        </w:rPr>
        <w:t xml:space="preserve">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14:paraId="3685AB1B" w14:textId="77777777" w:rsidR="00F97524" w:rsidRDefault="00F97524">
      <w:pPr>
        <w:tabs>
          <w:tab w:val="left" w:pos="900"/>
        </w:tabs>
        <w:ind w:left="360"/>
        <w:rPr>
          <w:bCs/>
        </w:rPr>
      </w:pPr>
      <w:r>
        <w:t xml:space="preserve">    </w:t>
      </w:r>
    </w:p>
    <w:p w14:paraId="4101F8A9" w14:textId="77777777" w:rsidR="00F97524" w:rsidRDefault="00F97524">
      <w:pPr>
        <w:numPr>
          <w:ilvl w:val="0"/>
          <w:numId w:val="13"/>
        </w:numPr>
        <w:tabs>
          <w:tab w:val="left" w:pos="900"/>
        </w:tabs>
      </w:pPr>
      <w:r>
        <w:t xml:space="preserve">[LO3] Under what circumstances would </w:t>
      </w:r>
      <w:r w:rsidR="00F229C2">
        <w:t>the IRS issue an acquiescence? A</w:t>
      </w:r>
      <w:r>
        <w:t xml:space="preserve"> nonacquiescence? An action o</w:t>
      </w:r>
      <w:r w:rsidR="00CE71E4">
        <w:t>n</w:t>
      </w:r>
      <w:r>
        <w:t xml:space="preserve"> decision?</w:t>
      </w:r>
    </w:p>
    <w:p w14:paraId="03AD3AAC" w14:textId="77777777" w:rsidR="00F97524" w:rsidRDefault="00F97524">
      <w:pPr>
        <w:tabs>
          <w:tab w:val="left" w:pos="900"/>
        </w:tabs>
        <w:ind w:left="360"/>
      </w:pPr>
    </w:p>
    <w:p w14:paraId="27B092B5" w14:textId="77777777" w:rsidR="00F97524" w:rsidRDefault="00F97524">
      <w:pPr>
        <w:tabs>
          <w:tab w:val="left" w:pos="900"/>
        </w:tabs>
        <w:ind w:left="720"/>
        <w:rPr>
          <w:b/>
        </w:rPr>
      </w:pPr>
      <w:r>
        <w:rPr>
          <w:b/>
        </w:rPr>
        <w:t>Except for Supreme Court cases, whenever the IRS loses, it may issue an acquiescence or nonacquiescence as guidance for how the IRS intends to respond to the loss.  Although an acquiescence indicates that the IRS has decided to “follow” the court’s adverse ruling in the future, it does not mean that the IRS agrees with the court’s ruling.  Instead, it simply means that the IRS will no longer litigate this issue.  A nonacquiescence has the exact opposite implications.  A nonacquiescence alerts taxpayers that the IRS plans to continue to litigate this issue.  Finally, the IRS also issues actions on decisions, which explain the background reasoning behind an IRS acquiescence or nonacquiescence.</w:t>
      </w:r>
      <w:r>
        <w:br/>
      </w:r>
    </w:p>
    <w:p w14:paraId="3BF8E266" w14:textId="17FD7981" w:rsidR="00F97524" w:rsidRDefault="00F97524">
      <w:pPr>
        <w:numPr>
          <w:ilvl w:val="0"/>
          <w:numId w:val="13"/>
        </w:numPr>
        <w:tabs>
          <w:tab w:val="left" w:pos="900"/>
        </w:tabs>
      </w:pPr>
      <w:r>
        <w:t xml:space="preserve">[LO3]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t>
      </w:r>
      <w:r w:rsidR="0063250F">
        <w:t>is</w:t>
      </w:r>
      <w:r>
        <w:t xml:space="preserve">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“proposed,” and thus do not carry the same authoritative weight as temporary or final regulations.  Carlos should feel less confident in his answer if it was based on a proposed regulation.</w:t>
      </w:r>
      <w:r>
        <w:rPr>
          <w:b/>
          <w:bCs/>
        </w:rPr>
        <w:br/>
      </w:r>
    </w:p>
    <w:p w14:paraId="5612492E" w14:textId="728F589C"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w:t>
      </w:r>
      <w:r w:rsidR="00671693">
        <w:rPr>
          <w:b/>
          <w:bCs/>
        </w:rPr>
        <w:t>rare</w:t>
      </w:r>
      <w:r>
        <w:rPr>
          <w:b/>
          <w:bCs/>
        </w:rPr>
        <w:t xml:space="preserv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xml:space="preserve">, 131 </w:t>
      </w:r>
      <w:proofErr w:type="spellStart"/>
      <w:r w:rsidR="00E5707E" w:rsidRPr="00E5707E">
        <w:rPr>
          <w:b/>
        </w:rPr>
        <w:t>S.Ct</w:t>
      </w:r>
      <w:proofErr w:type="spellEnd"/>
      <w:r w:rsidR="00E5707E" w:rsidRPr="00E5707E">
        <w:rPr>
          <w:b/>
        </w:rPr>
        <w:t>. 704 (2011), the Supreme Court held (subject to specific conditions) that all Treasury regulations warrant deference.</w:t>
      </w:r>
      <w:r w:rsidRPr="00E5707E">
        <w:rPr>
          <w:b/>
          <w:bCs/>
        </w:rPr>
        <w:br/>
      </w:r>
    </w:p>
    <w:p w14:paraId="168E59A8" w14:textId="4FDD306B" w:rsidR="00F97524" w:rsidRDefault="00F97524">
      <w:pPr>
        <w:numPr>
          <w:ilvl w:val="0"/>
          <w:numId w:val="13"/>
        </w:numPr>
        <w:tabs>
          <w:tab w:val="left" w:pos="900"/>
        </w:tabs>
      </w:pPr>
      <w:r>
        <w:t>[LO3] In researching a tax question, you find only one authority (a trial-level court opinion) that is directly on point.  Which court would you least prefer to have heard this case</w:t>
      </w:r>
      <w:r w:rsidR="00671693">
        <w:t>,</w:t>
      </w:r>
      <w:r>
        <w:t xml:space="preserve"> and why?  </w:t>
      </w:r>
      <w:r>
        <w:br/>
      </w:r>
      <w:r>
        <w:br/>
      </w:r>
      <w:r>
        <w:rPr>
          <w:b/>
        </w:rPr>
        <w:t xml:space="preserve">The U.S. </w:t>
      </w:r>
      <w:r w:rsidR="00B231EA">
        <w:rPr>
          <w:b/>
        </w:rPr>
        <w:t>d</w:t>
      </w:r>
      <w:r>
        <w:rPr>
          <w:b/>
        </w:rPr>
        <w:t xml:space="preserve">istrict </w:t>
      </w:r>
      <w:r w:rsidR="00B231EA">
        <w:rPr>
          <w:b/>
        </w:rPr>
        <w:t>c</w:t>
      </w:r>
      <w:r>
        <w:rPr>
          <w:b/>
        </w:rPr>
        <w:t xml:space="preserve">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w:t>
      </w:r>
      <w:r w:rsidR="00B231EA">
        <w:rPr>
          <w:b/>
        </w:rPr>
        <w:t>d</w:t>
      </w:r>
      <w:r>
        <w:rPr>
          <w:b/>
        </w:rPr>
        <w:t xml:space="preserve">istrict </w:t>
      </w:r>
      <w:r w:rsidR="00B231EA">
        <w:rPr>
          <w:b/>
        </w:rPr>
        <w:t>c</w:t>
      </w:r>
      <w:r>
        <w:rPr>
          <w:b/>
        </w:rPr>
        <w:t xml:space="preserve">ourt decisions are often considered to have the lowest authoritative weight because the U.S. </w:t>
      </w:r>
      <w:r w:rsidR="00B231EA">
        <w:rPr>
          <w:b/>
        </w:rPr>
        <w:t>d</w:t>
      </w:r>
      <w:r>
        <w:rPr>
          <w:b/>
        </w:rPr>
        <w:t xml:space="preserve">istrict </w:t>
      </w:r>
      <w:r w:rsidR="00B231EA">
        <w:rPr>
          <w:b/>
        </w:rPr>
        <w:t>c</w:t>
      </w:r>
      <w:r>
        <w:rPr>
          <w:b/>
        </w:rPr>
        <w:t xml:space="preserve">ourt hears a much broader spectrum of issues compared to the U.S. Tax Court or U.S. Court of Federal Claims.  Thus, U.S. </w:t>
      </w:r>
      <w:r w:rsidR="00B231EA">
        <w:rPr>
          <w:b/>
        </w:rPr>
        <w:t>d</w:t>
      </w:r>
      <w:r>
        <w:rPr>
          <w:b/>
        </w:rPr>
        <w:t xml:space="preserve">istrict </w:t>
      </w:r>
      <w:r w:rsidR="00B231EA">
        <w:rPr>
          <w:b/>
        </w:rPr>
        <w:t>c</w:t>
      </w:r>
      <w:r>
        <w:rPr>
          <w:b/>
        </w:rPr>
        <w:t xml:space="preserve">ourt judges are considered generalists relative to U.S. Tax Court or U.S. Court of Federal Claims judges.  </w:t>
      </w:r>
      <w:r>
        <w:br/>
      </w:r>
    </w:p>
    <w:p w14:paraId="6E1243BE" w14:textId="0B7DA949" w:rsidR="00F97524" w:rsidRDefault="00F97524">
      <w:pPr>
        <w:numPr>
          <w:ilvl w:val="0"/>
          <w:numId w:val="13"/>
        </w:numPr>
        <w:tabs>
          <w:tab w:val="left" w:pos="900"/>
        </w:tabs>
      </w:pPr>
      <w:r>
        <w:t xml:space="preserve">[LO3] What is </w:t>
      </w:r>
      <w:r>
        <w:rPr>
          <w:i/>
          <w:iCs/>
        </w:rPr>
        <w:t>stare decisis</w:t>
      </w:r>
      <w:r w:rsidR="00671693">
        <w:rPr>
          <w:i/>
          <w:iCs/>
        </w:rPr>
        <w:t>,</w:t>
      </w:r>
      <w:r>
        <w:t xml:space="preserve"> and how does it relate to the </w:t>
      </w:r>
      <w:proofErr w:type="spellStart"/>
      <w:r w:rsidRPr="003D568A">
        <w:rPr>
          <w:i/>
        </w:rPr>
        <w:t>Golsen</w:t>
      </w:r>
      <w:proofErr w:type="spellEnd"/>
      <w:r>
        <w:t xml:space="preserve"> rule?</w:t>
      </w:r>
    </w:p>
    <w:p w14:paraId="4DBDB553" w14:textId="77777777" w:rsidR="00F97524" w:rsidRDefault="00F97524">
      <w:pPr>
        <w:tabs>
          <w:tab w:val="left" w:pos="900"/>
        </w:tabs>
        <w:ind w:left="360"/>
      </w:pPr>
    </w:p>
    <w:p w14:paraId="01E2212D" w14:textId="77777777"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xml:space="preserve">, the tax court applies the </w:t>
      </w:r>
      <w:proofErr w:type="spellStart"/>
      <w:r>
        <w:rPr>
          <w:b/>
          <w:bCs/>
        </w:rPr>
        <w:t>Golsen</w:t>
      </w:r>
      <w:proofErr w:type="spellEnd"/>
      <w:r>
        <w:rPr>
          <w:b/>
          <w:bCs/>
        </w:rPr>
        <w:t xml:space="preserve"> rule.  The </w:t>
      </w:r>
      <w:proofErr w:type="spellStart"/>
      <w:r>
        <w:rPr>
          <w:b/>
          <w:bCs/>
        </w:rPr>
        <w:t>Golsen</w:t>
      </w:r>
      <w:proofErr w:type="spellEnd"/>
      <w:r>
        <w:rPr>
          <w:b/>
          <w:bCs/>
        </w:rPr>
        <w:t xml:space="preserve"> rule simply means that the tax court will abide by the circuit court’s rulings that has appellate jurisdiction for a case.  The implication of the </w:t>
      </w:r>
      <w:proofErr w:type="spellStart"/>
      <w:r>
        <w:rPr>
          <w:b/>
          <w:bCs/>
        </w:rPr>
        <w:t>Golsen</w:t>
      </w:r>
      <w:proofErr w:type="spellEnd"/>
      <w:r>
        <w:rPr>
          <w:b/>
          <w:bCs/>
        </w:rPr>
        <w:t xml:space="preserve"> rule is that the tax court may issue conflicting opinions in different circuits.</w:t>
      </w:r>
    </w:p>
    <w:p w14:paraId="5B1F5DAA" w14:textId="77777777" w:rsidR="00F97524" w:rsidRDefault="00F97524">
      <w:pPr>
        <w:tabs>
          <w:tab w:val="left" w:pos="900"/>
        </w:tabs>
        <w:ind w:left="720"/>
        <w:rPr>
          <w:b/>
        </w:rPr>
      </w:pPr>
    </w:p>
    <w:p w14:paraId="5D5923F1" w14:textId="77777777"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14:paraId="3FC4B595" w14:textId="77777777" w:rsidR="00F97524" w:rsidRDefault="00F97524" w:rsidP="00265B09">
      <w:pPr>
        <w:numPr>
          <w:ilvl w:val="0"/>
          <w:numId w:val="13"/>
        </w:numPr>
        <w:tabs>
          <w:tab w:val="left" w:pos="900"/>
        </w:tabs>
      </w:pPr>
      <w:r>
        <w:t>[LO4] Describe in general the process by which new tax legislation is enacted.</w:t>
      </w:r>
    </w:p>
    <w:p w14:paraId="7876F795" w14:textId="77777777" w:rsidR="00F97524" w:rsidRDefault="00F97524" w:rsidP="00265B09">
      <w:pPr>
        <w:tabs>
          <w:tab w:val="left" w:pos="900"/>
        </w:tabs>
        <w:ind w:left="360"/>
      </w:pPr>
    </w:p>
    <w:p w14:paraId="070502E6" w14:textId="4883253A" w:rsidR="00F97524" w:rsidRDefault="00F97524" w:rsidP="00265B09">
      <w:pPr>
        <w:ind w:left="720"/>
        <w:rPr>
          <w:b/>
          <w:bCs/>
        </w:rPr>
      </w:pPr>
      <w:r>
        <w:rPr>
          <w:b/>
          <w:bCs/>
        </w:rPr>
        <w:t xml:space="preserve">As required by the US Constitution (Article 1, Section 7), "All </w:t>
      </w:r>
      <w:r w:rsidR="00E76530">
        <w:rPr>
          <w:b/>
          <w:bCs/>
        </w:rPr>
        <w:t>B</w:t>
      </w:r>
      <w:r>
        <w:rPr>
          <w:b/>
          <w:bCs/>
        </w:rPr>
        <w:t xml:space="preserve">ills for raising </w:t>
      </w:r>
      <w:r w:rsidR="00E76530">
        <w:rPr>
          <w:b/>
          <w:bCs/>
        </w:rPr>
        <w:t>R</w:t>
      </w:r>
      <w:r>
        <w:rPr>
          <w:b/>
          <w:bCs/>
        </w:rPr>
        <w:t xml:space="preserve">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w:t>
      </w:r>
      <w:r>
        <w:rPr>
          <w:b/>
          <w:bCs/>
        </w:rPr>
        <w:br/>
      </w:r>
    </w:p>
    <w:p w14:paraId="664CD717" w14:textId="77777777"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14:paraId="2CE48DA2" w14:textId="77777777"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571A587E" w14:textId="77777777" w:rsidR="00F97524" w:rsidRDefault="00F97524">
      <w:pPr>
        <w:tabs>
          <w:tab w:val="left" w:pos="900"/>
        </w:tabs>
        <w:ind w:left="360"/>
      </w:pPr>
    </w:p>
    <w:p w14:paraId="28C1AF0B" w14:textId="77777777"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14:paraId="29650799" w14:textId="77777777" w:rsidR="00F97524" w:rsidRDefault="00F97524">
      <w:pPr>
        <w:tabs>
          <w:tab w:val="left" w:pos="900"/>
        </w:tabs>
        <w:ind w:left="360"/>
      </w:pPr>
    </w:p>
    <w:p w14:paraId="23E140D1" w14:textId="77777777" w:rsidR="00F97524" w:rsidRDefault="00F97524">
      <w:pPr>
        <w:numPr>
          <w:ilvl w:val="0"/>
          <w:numId w:val="13"/>
        </w:numPr>
        <w:tabs>
          <w:tab w:val="left" w:pos="900"/>
        </w:tabs>
      </w:pPr>
      <w:r>
        <w:t>[LO5] What are the five basic parts of an internal research memo?</w:t>
      </w:r>
    </w:p>
    <w:p w14:paraId="1380494D" w14:textId="77777777" w:rsidR="00F97524" w:rsidRDefault="00F97524">
      <w:pPr>
        <w:tabs>
          <w:tab w:val="left" w:pos="900"/>
        </w:tabs>
        <w:ind w:left="360"/>
      </w:pPr>
    </w:p>
    <w:p w14:paraId="3B88CB5E" w14:textId="77777777" w:rsidR="00F97524" w:rsidRDefault="00F97524">
      <w:pPr>
        <w:tabs>
          <w:tab w:val="left" w:pos="900"/>
        </w:tabs>
        <w:ind w:left="720"/>
        <w:rPr>
          <w:b/>
        </w:rPr>
      </w:pPr>
      <w:r>
        <w:rPr>
          <w:b/>
          <w:bCs/>
        </w:rPr>
        <w:t>The memo has five basic parts: (1) facts, (2) issues, (3) authority list, (4) conclusion, and (5) analysis.</w:t>
      </w:r>
    </w:p>
    <w:p w14:paraId="09EE9810" w14:textId="77777777" w:rsidR="00F97524" w:rsidRDefault="00F97524">
      <w:pPr>
        <w:tabs>
          <w:tab w:val="left" w:pos="900"/>
        </w:tabs>
        <w:ind w:left="360"/>
        <w:rPr>
          <w:b/>
        </w:rPr>
      </w:pPr>
    </w:p>
    <w:p w14:paraId="214C5928" w14:textId="77777777"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14:paraId="090527FB" w14:textId="77777777"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14:paraId="25DB707F" w14:textId="77777777"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14:paraId="6E778755" w14:textId="77777777" w:rsidR="00F97524" w:rsidRDefault="00F97524">
      <w:pPr>
        <w:tabs>
          <w:tab w:val="left" w:pos="900"/>
        </w:tabs>
        <w:ind w:left="360"/>
      </w:pPr>
    </w:p>
    <w:p w14:paraId="7A8FC7DA" w14:textId="77777777"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14:paraId="78F2FFB0" w14:textId="252BE589" w:rsidR="00F97524" w:rsidRDefault="00F97524">
      <w:pPr>
        <w:numPr>
          <w:ilvl w:val="0"/>
          <w:numId w:val="13"/>
        </w:numPr>
        <w:tabs>
          <w:tab w:val="left" w:pos="900"/>
        </w:tabs>
      </w:pPr>
      <w:r>
        <w:t>[LO5] Am</w:t>
      </w:r>
      <w:r w:rsidR="00C54871">
        <w:t>inata</w:t>
      </w:r>
      <w:r>
        <w:t xml:space="preserve"> is a tax expert, whereas Rob is a tax novice.  Explain how their process in identifying tax issues may differ.</w:t>
      </w:r>
      <w:r>
        <w:br/>
      </w:r>
      <w:r>
        <w:br/>
      </w:r>
      <w:r>
        <w:rPr>
          <w:b/>
          <w:bCs/>
        </w:rPr>
        <w:t xml:space="preserve">A </w:t>
      </w:r>
      <w:r w:rsidR="00F44EC8">
        <w:rPr>
          <w:b/>
          <w:bCs/>
        </w:rPr>
        <w:t>tax practi</w:t>
      </w:r>
      <w:r w:rsidR="008F4AF7">
        <w:rPr>
          <w:b/>
          <w:bCs/>
        </w:rPr>
        <w:t>ti</w:t>
      </w:r>
      <w:r w:rsidR="00F44EC8">
        <w:rPr>
          <w:b/>
          <w:bCs/>
        </w:rPr>
        <w:t>oner’s</w:t>
      </w:r>
      <w:r>
        <w:rPr>
          <w:b/>
          <w:bCs/>
        </w:rPr>
        <w:t xml:space="preserve"> ability to identify issues is largely a function of </w:t>
      </w:r>
      <w:r w:rsidR="00C54871">
        <w:rPr>
          <w:b/>
          <w:bCs/>
        </w:rPr>
        <w:t>their</w:t>
      </w:r>
      <w:r>
        <w:rPr>
          <w:b/>
          <w:bCs/>
        </w:rPr>
        <w:t xml:space="preserve"> tax expertise.  A tax expert in a particular area will typically be able to identify quickly the specific tax issues that relate to transactions in that area.  A novice, on the other hand, would likely identify broader issues first and then more specific issues as </w:t>
      </w:r>
      <w:r w:rsidR="00EC6456">
        <w:rPr>
          <w:b/>
          <w:bCs/>
        </w:rPr>
        <w:t xml:space="preserve">they </w:t>
      </w:r>
      <w:r>
        <w:rPr>
          <w:b/>
          <w:bCs/>
        </w:rPr>
        <w:t xml:space="preserve">research the relevant tax law.  </w:t>
      </w:r>
      <w:r>
        <w:rPr>
          <w:b/>
        </w:rPr>
        <w:br/>
      </w:r>
    </w:p>
    <w:p w14:paraId="1D47E8C4" w14:textId="77777777"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14:paraId="6AB97B58" w14:textId="77777777"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14:paraId="68BDDE7F" w14:textId="77777777"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14:paraId="570D8DD2" w14:textId="77777777" w:rsidR="00F97524" w:rsidRDefault="00F97524">
      <w:pPr>
        <w:tabs>
          <w:tab w:val="left" w:pos="900"/>
        </w:tabs>
        <w:ind w:left="360"/>
      </w:pPr>
    </w:p>
    <w:p w14:paraId="3E068968" w14:textId="77777777"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14:paraId="1BD225A3" w14:textId="77777777"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14:paraId="67FAA34C" w14:textId="7B650FF8"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br/>
      </w:r>
      <w:r>
        <w:rPr>
          <w:b/>
        </w:rPr>
        <w:t>Tax publishers, such as CCH and RIA, produce quick reference tax guides (e.g., the CCH Master Tax Guide or the RIA Tax Handbook) that may be used to answer basic tax questions.</w:t>
      </w:r>
      <w:r>
        <w:rPr>
          <w:b/>
        </w:rPr>
        <w:br/>
      </w:r>
    </w:p>
    <w:p w14:paraId="15578695" w14:textId="77777777"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f you are researching a question of fact, it is important for the researcher to understand which facts determine the answer.  In this type of question, Armando should focus his efforts understanding how various facts impact the research answer and identifying authorities with fact patterns similar to his client’s fact pattern.</w:t>
      </w:r>
      <w:r>
        <w:rPr>
          <w:b/>
        </w:rPr>
        <w:br/>
      </w:r>
    </w:p>
    <w:p w14:paraId="59D2D227" w14:textId="77777777" w:rsidR="00F97524" w:rsidRDefault="00F97524">
      <w:pPr>
        <w:numPr>
          <w:ilvl w:val="0"/>
          <w:numId w:val="13"/>
        </w:numPr>
        <w:tabs>
          <w:tab w:val="left" w:pos="900"/>
        </w:tabs>
      </w:pPr>
      <w:r>
        <w:t>[LO5] How are citators used in tax research?</w:t>
      </w:r>
      <w:r>
        <w:br/>
      </w:r>
      <w:r>
        <w:br/>
      </w:r>
      <w:r>
        <w:rPr>
          <w:b/>
        </w:rPr>
        <w:t>Citators</w:t>
      </w:r>
      <w:r>
        <w:rPr>
          <w:b/>
          <w:bCs/>
        </w:rPr>
        <w:t xml:space="preserve"> are used to review the history of a case (i.e., was it subsequently appealed and overturned?) and to identify subsequent cases that cite the case (i.e., either favorably, which strengthens the case, or unfavorably, which weakens the case).  Citators can also be used to check the status of revenue rulings, revenue procedures, and other IRS pronouncements.  </w:t>
      </w:r>
      <w:r>
        <w:rPr>
          <w:b/>
          <w:bCs/>
        </w:rPr>
        <w:br/>
      </w:r>
    </w:p>
    <w:p w14:paraId="07D4FBB6" w14:textId="77777777" w:rsidR="00F97524" w:rsidRDefault="00F97524">
      <w:pPr>
        <w:numPr>
          <w:ilvl w:val="0"/>
          <w:numId w:val="13"/>
        </w:numPr>
        <w:tabs>
          <w:tab w:val="left" w:pos="900"/>
        </w:tabs>
      </w:pPr>
      <w:r>
        <w:t>[LO5] What is the general rule for how many authorities a research memo should discuss?</w:t>
      </w:r>
    </w:p>
    <w:p w14:paraId="10C92AEB" w14:textId="77777777" w:rsidR="00F97524" w:rsidRDefault="00F97524">
      <w:pPr>
        <w:tabs>
          <w:tab w:val="left" w:pos="900"/>
        </w:tabs>
        <w:ind w:left="720"/>
      </w:pPr>
      <w:r>
        <w:br/>
      </w:r>
      <w:r>
        <w:rPr>
          <w:b/>
          <w:bCs/>
        </w:rPr>
        <w:t>Enough to provide a clear understanding of the issue and interpretation of the law.  It’s important to consider authorities that may support and authorities that may go against your desired conclusion to reach an accurate assessment of the strength of your conclusion.</w:t>
      </w:r>
    </w:p>
    <w:p w14:paraId="10803CE2" w14:textId="77777777" w:rsidR="00F97524" w:rsidRDefault="00F97524">
      <w:pPr>
        <w:tabs>
          <w:tab w:val="left" w:pos="900"/>
        </w:tabs>
        <w:ind w:left="360"/>
      </w:pPr>
    </w:p>
    <w:p w14:paraId="22AC76D5" w14:textId="201187AC"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sidR="00C54871">
        <w:rPr>
          <w:b/>
          <w:bCs/>
        </w:rPr>
        <w:br/>
      </w:r>
      <w:r w:rsidR="00C54871">
        <w:rPr>
          <w:b/>
          <w:bCs/>
        </w:rPr>
        <w:br/>
      </w:r>
      <w:r w:rsidR="00C54871" w:rsidRPr="00C54871">
        <w:rPr>
          <w:b/>
        </w:rPr>
        <w:t xml:space="preserve">Tax practitioners are also legally governed by common law.  Issues that may arise include breach of contract (e.g., tax practitioner failing to complete a tax return for a client, client providing tax data timely but tax practitioner filing a return late, tax practitioner filing incomplete or 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1B0712" w:rsidRPr="00C54871">
        <w:rPr>
          <w:b/>
        </w:rPr>
        <w:t>and, in some cases,</w:t>
      </w:r>
      <w:r w:rsidR="00C54871" w:rsidRPr="00C54871">
        <w:rPr>
          <w:b/>
        </w:rPr>
        <w:t xml:space="preserve"> a third party can do so (e.g., intended beneficiary of a trust or estate).</w:t>
      </w:r>
      <w:r>
        <w:rPr>
          <w:b/>
        </w:rPr>
        <w:br/>
      </w:r>
    </w:p>
    <w:p w14:paraId="4D577CDB" w14:textId="77777777"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14:paraId="305DAF3B" w14:textId="5B8E8F39" w:rsidR="00F97524" w:rsidRDefault="00F97524">
      <w:pPr>
        <w:tabs>
          <w:tab w:val="left" w:pos="900"/>
        </w:tabs>
        <w:ind w:left="720"/>
        <w:rPr>
          <w:b/>
        </w:rPr>
      </w:pPr>
      <w:r>
        <w:br/>
      </w:r>
      <w:r>
        <w:rPr>
          <w:b/>
        </w:rPr>
        <w:t xml:space="preserve">AICPA SSTS No. 1 provides that a tax professional must comply with the standards imposed by the applicable tax authority when recommending a tax return position or preparing or signing a tax return.  </w:t>
      </w:r>
      <w:r w:rsidR="00993A07">
        <w:rPr>
          <w:b/>
        </w:rPr>
        <w:t>§</w:t>
      </w:r>
      <w:r>
        <w:rPr>
          <w:b/>
        </w:rPr>
        <w:t xml:space="preserve"> 6694 provides these standards for federal tax purposes.  </w:t>
      </w:r>
    </w:p>
    <w:p w14:paraId="151843D3" w14:textId="77777777" w:rsidR="00F97524" w:rsidRDefault="00F97524">
      <w:pPr>
        <w:tabs>
          <w:tab w:val="left" w:pos="900"/>
        </w:tabs>
        <w:ind w:left="720"/>
        <w:rPr>
          <w:b/>
        </w:rPr>
      </w:pPr>
    </w:p>
    <w:p w14:paraId="5EEEC3E0" w14:textId="761D3B0A" w:rsidR="00F97524" w:rsidRDefault="00993A07">
      <w:pPr>
        <w:tabs>
          <w:tab w:val="left" w:pos="900"/>
        </w:tabs>
        <w:ind w:left="720"/>
        <w:rPr>
          <w:b/>
        </w:rPr>
      </w:pPr>
      <w:r>
        <w:rPr>
          <w:b/>
        </w:rPr>
        <w:t>§</w:t>
      </w:r>
      <w:r w:rsidR="00F97524">
        <w:rPr>
          <w:b/>
        </w:rPr>
        <w:t xml:space="preserve">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00F97524">
        <w:rPr>
          <w:b/>
        </w:rPr>
        <w:t xml:space="preserve">40 percent range or above.  The tax practitioner can also avoid penalty under </w:t>
      </w:r>
      <w:r>
        <w:rPr>
          <w:b/>
        </w:rPr>
        <w:t>§</w:t>
      </w:r>
      <w:r w:rsidR="00F97524">
        <w:rPr>
          <w:b/>
        </w:rPr>
        <w:t xml:space="preserve"> 6694 if the tax return position has at least a reasonable basis (i.e., supported by one or more authorities) and the position is disclosed on the taxpayer’s return.</w:t>
      </w:r>
    </w:p>
    <w:p w14:paraId="08DD5A7F" w14:textId="77777777" w:rsidR="00F97524" w:rsidRDefault="00F97524">
      <w:pPr>
        <w:tabs>
          <w:tab w:val="left" w:pos="900"/>
        </w:tabs>
        <w:ind w:left="720"/>
        <w:rPr>
          <w:b/>
        </w:rPr>
      </w:pPr>
    </w:p>
    <w:p w14:paraId="309729A2" w14:textId="4DC2581A" w:rsidR="00F97524" w:rsidRDefault="00D21942" w:rsidP="00D21942">
      <w:pPr>
        <w:tabs>
          <w:tab w:val="left" w:pos="900"/>
        </w:tabs>
        <w:ind w:left="720"/>
        <w:rPr>
          <w:b/>
        </w:rPr>
      </w:pPr>
      <w:r w:rsidRPr="00D21942">
        <w:rPr>
          <w:b/>
        </w:rPr>
        <w:t xml:space="preserve">Circular 230 imposes the same tax practitioner standards as in IRC </w:t>
      </w:r>
      <w:r w:rsidR="00993A07">
        <w:rPr>
          <w:b/>
        </w:rPr>
        <w:t>§</w:t>
      </w:r>
      <w:r w:rsidRPr="00D21942">
        <w:rPr>
          <w:b/>
        </w:rPr>
        <w:t xml:space="preserve"> 6694 for when a tax practitioner generally may recommend a tax return position (substantial authority and no disclosure or reasonable basis with disclosure).</w:t>
      </w:r>
      <w:r w:rsidR="00F97524">
        <w:rPr>
          <w:b/>
        </w:rPr>
        <w:t xml:space="preserve">  </w:t>
      </w:r>
    </w:p>
    <w:p w14:paraId="3225005F" w14:textId="77777777" w:rsidR="00F97524" w:rsidRDefault="00F97524">
      <w:pPr>
        <w:tabs>
          <w:tab w:val="left" w:pos="900"/>
        </w:tabs>
        <w:ind w:left="720"/>
      </w:pPr>
    </w:p>
    <w:p w14:paraId="28A1539C" w14:textId="77777777" w:rsidR="00F97524" w:rsidRDefault="00F97524">
      <w:pPr>
        <w:numPr>
          <w:ilvl w:val="0"/>
          <w:numId w:val="13"/>
        </w:numPr>
        <w:tabs>
          <w:tab w:val="left" w:pos="900"/>
        </w:tabs>
      </w:pPr>
      <w:r>
        <w:t>[LO6] What is Circular 230?</w:t>
      </w:r>
    </w:p>
    <w:p w14:paraId="501161A9" w14:textId="77777777" w:rsidR="00F97524" w:rsidRDefault="00F97524">
      <w:pPr>
        <w:tabs>
          <w:tab w:val="left" w:pos="900"/>
        </w:tabs>
        <w:ind w:left="360"/>
      </w:pPr>
    </w:p>
    <w:p w14:paraId="45DC7001" w14:textId="5CBF5688"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Circular 230 provisions. </w:t>
      </w:r>
      <w:r w:rsidR="00CD61DA">
        <w:rPr>
          <w:b/>
        </w:rPr>
        <w:t>Subpart E concludes with a few miscellaneous provisions (such as the Circular 230 effective date).</w:t>
      </w:r>
      <w:r>
        <w:rPr>
          <w:b/>
        </w:rPr>
        <w:t xml:space="preserve"> </w:t>
      </w:r>
    </w:p>
    <w:p w14:paraId="2E0C6102" w14:textId="2BF24260" w:rsidR="007033B7" w:rsidRDefault="007033B7" w:rsidP="007033B7">
      <w:pPr>
        <w:tabs>
          <w:tab w:val="left" w:pos="900"/>
        </w:tabs>
        <w:rPr>
          <w:b/>
        </w:rPr>
      </w:pPr>
    </w:p>
    <w:p w14:paraId="07E91CA5" w14:textId="77777777" w:rsidR="007033B7" w:rsidRDefault="007033B7" w:rsidP="00153743">
      <w:pPr>
        <w:tabs>
          <w:tab w:val="left" w:pos="900"/>
        </w:tabs>
        <w:rPr>
          <w:b/>
        </w:rPr>
      </w:pPr>
    </w:p>
    <w:p w14:paraId="0DC25A4B" w14:textId="1AC996A0" w:rsidR="007033B7" w:rsidRPr="00153743" w:rsidRDefault="007033B7" w:rsidP="007033B7">
      <w:pPr>
        <w:pStyle w:val="ListParagraph"/>
        <w:numPr>
          <w:ilvl w:val="0"/>
          <w:numId w:val="13"/>
        </w:numPr>
        <w:tabs>
          <w:tab w:val="left" w:pos="900"/>
        </w:tabs>
        <w:rPr>
          <w:bCs/>
        </w:rPr>
      </w:pPr>
      <w:r w:rsidRPr="00153743">
        <w:rPr>
          <w:bCs/>
        </w:rPr>
        <w:t xml:space="preserve">[LO6] </w:t>
      </w:r>
      <w:r>
        <w:rPr>
          <w:bCs/>
        </w:rPr>
        <w:t>What are some of the common law issues that a tax practitioner may face with respect to their duties and how might a tax practitioner avoid these issues?</w:t>
      </w:r>
    </w:p>
    <w:p w14:paraId="70EFC017" w14:textId="77777777" w:rsidR="007033B7" w:rsidRDefault="007033B7" w:rsidP="007033B7">
      <w:pPr>
        <w:pStyle w:val="ListParagraph"/>
        <w:tabs>
          <w:tab w:val="left" w:pos="900"/>
        </w:tabs>
        <w:rPr>
          <w:b/>
        </w:rPr>
      </w:pPr>
    </w:p>
    <w:p w14:paraId="04441B91" w14:textId="5A6EF02F" w:rsidR="00304335" w:rsidRPr="00153743" w:rsidRDefault="007033B7" w:rsidP="00153743">
      <w:pPr>
        <w:pStyle w:val="ListParagraph"/>
        <w:tabs>
          <w:tab w:val="left" w:pos="900"/>
        </w:tabs>
        <w:rPr>
          <w:b/>
        </w:rPr>
      </w:pPr>
      <w:r w:rsidRPr="007033B7">
        <w:rPr>
          <w:b/>
        </w:rPr>
        <w:t xml:space="preserve">Issues that may arise include breach of contract (e.g., tax practitioner failing to complete a tax return for a client, client providing tax data timely but tax practitioner filing a return late, tax practitioner filing incomplete or 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0C374A" w:rsidRPr="007033B7">
        <w:rPr>
          <w:b/>
        </w:rPr>
        <w:t>and, in some cases,</w:t>
      </w:r>
      <w:r w:rsidRPr="007033B7">
        <w:rPr>
          <w:b/>
        </w:rPr>
        <w:t xml:space="preserve"> a third party can do so (e.g., intended beneficiary of a trust or estate). Best advice for a tax practitioner to avoid these issues: use appropriate due care to execute their professional responsibilities in a timely and complete manner.</w:t>
      </w:r>
      <w:r>
        <w:rPr>
          <w:b/>
        </w:rPr>
        <w:t xml:space="preserve"> </w:t>
      </w:r>
      <w:r w:rsidR="00261FF6" w:rsidRPr="00153743">
        <w:rPr>
          <w:b/>
        </w:rPr>
        <w:br/>
      </w:r>
    </w:p>
    <w:p w14:paraId="4104C5C9" w14:textId="6D011729" w:rsidR="00C54871" w:rsidRDefault="00F97524">
      <w:pPr>
        <w:numPr>
          <w:ilvl w:val="0"/>
          <w:numId w:val="13"/>
        </w:numPr>
        <w:tabs>
          <w:tab w:val="left" w:pos="900"/>
        </w:tabs>
      </w:pPr>
      <w:r>
        <w:t xml:space="preserve">[LO7] </w:t>
      </w:r>
      <w:r w:rsidR="00C54871">
        <w:t>What determines whether someone is considered a tax return preparer?</w:t>
      </w:r>
      <w:r w:rsidR="00C54871">
        <w:br/>
      </w:r>
      <w:r w:rsidR="00C54871">
        <w:br/>
      </w:r>
      <w:r w:rsidR="00C54871" w:rsidRPr="00153743">
        <w:rPr>
          <w:b/>
        </w:rPr>
        <w:t xml:space="preserve">A tax return preparer is any person or entity who prepares for compensation, or who employs one or more persons to prepare for compensation, all or a substantial portion of any tax return or any claim for refund is a preparer. Tax return preparers may be signing or </w:t>
      </w:r>
      <w:proofErr w:type="spellStart"/>
      <w:r w:rsidR="00C54871" w:rsidRPr="00153743">
        <w:rPr>
          <w:b/>
        </w:rPr>
        <w:t>nonsigning</w:t>
      </w:r>
      <w:proofErr w:type="spellEnd"/>
      <w:r w:rsidR="00C54871" w:rsidRPr="00153743">
        <w:rPr>
          <w:b/>
        </w:rPr>
        <w:t xml:space="preserve"> preparers. For example, someone who for compensation renders tax advice on a position that is directly relevant to the determination of the existence, characterization, or amount of an entry on a tax return or claim for refund is treated as having prepared that entry, even if they did not sign the tax return. Determining what is a substantial portion of a tax return depends upon the facts and circumstances. Factors considered in determining what </w:t>
      </w:r>
      <w:proofErr w:type="gramStart"/>
      <w:r w:rsidR="00C54871" w:rsidRPr="00153743">
        <w:rPr>
          <w:b/>
        </w:rPr>
        <w:t>is</w:t>
      </w:r>
      <w:proofErr w:type="gramEnd"/>
      <w:r w:rsidR="00C54871" w:rsidRPr="00153743">
        <w:rPr>
          <w:b/>
        </w:rPr>
        <w:t xml:space="preserve"> a substantial portion include the size and complexity of an item relative to the taxpayer</w:t>
      </w:r>
      <w:r w:rsidR="00002B6F">
        <w:rPr>
          <w:b/>
        </w:rPr>
        <w:t>’</w:t>
      </w:r>
      <w:r w:rsidR="00C54871" w:rsidRPr="00153743">
        <w:rPr>
          <w:b/>
        </w:rPr>
        <w:t xml:space="preserve">s gross income, the size of the understatement attributable to the item compared to the taxpayer’s reported liability, and whether the tax advisor knows or reasonably should know that the item is a substantial portion of the tax required to be shown on the tax return or refund claim. For </w:t>
      </w:r>
      <w:proofErr w:type="spellStart"/>
      <w:r w:rsidR="00C54871" w:rsidRPr="00153743">
        <w:rPr>
          <w:b/>
        </w:rPr>
        <w:t>nonsigning</w:t>
      </w:r>
      <w:proofErr w:type="spellEnd"/>
      <w:r w:rsidR="00C54871" w:rsidRPr="00153743">
        <w:rPr>
          <w:b/>
        </w:rPr>
        <w:t xml:space="preserve"> preparers, the portion of a return prepared is not substantial if, aggregating all schedules, etc., they prepared, the portion that involves gross income, deductions, or amounts on which credits are based that are: (1) less than $10,000, or (2) less than $400,000 and less than 20% of the gross income (AGI, for individuals) as shown on the return.</w:t>
      </w:r>
      <w:r w:rsidR="00C54871">
        <w:br/>
      </w:r>
    </w:p>
    <w:p w14:paraId="43E24E63" w14:textId="4C341908" w:rsidR="00F97524" w:rsidRDefault="00C54871">
      <w:pPr>
        <w:numPr>
          <w:ilvl w:val="0"/>
          <w:numId w:val="13"/>
        </w:numPr>
        <w:tabs>
          <w:tab w:val="left" w:pos="900"/>
        </w:tabs>
      </w:pPr>
      <w:r>
        <w:t xml:space="preserve">[LO7] </w:t>
      </w:r>
      <w:r w:rsidR="00F97524">
        <w:t>What are the basic differences between civil and criminal tax penalties?</w:t>
      </w:r>
    </w:p>
    <w:p w14:paraId="1FF87E5A" w14:textId="5DE262CC" w:rsidR="00F97524" w:rsidRDefault="00F97524">
      <w:pPr>
        <w:ind w:left="360"/>
      </w:pPr>
      <w:r>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(i.e., trial).  There is a higher standard for conviction in a criminal trial (beyond a reasonable doubt).  However, the penalties are also much higher (i.e., fines up to $100,000 for individuals plus a prison sentence).  </w:t>
      </w:r>
    </w:p>
    <w:p w14:paraId="1B13F400" w14:textId="77777777" w:rsidR="00F97524" w:rsidRDefault="00F97524">
      <w:pPr>
        <w:numPr>
          <w:ilvl w:val="0"/>
          <w:numId w:val="13"/>
        </w:numPr>
        <w:tabs>
          <w:tab w:val="left" w:pos="900"/>
        </w:tabs>
      </w:pPr>
      <w:r>
        <w:t>[LO7] What are some of the most common civil penalties imposed on taxpayers?</w:t>
      </w:r>
    </w:p>
    <w:p w14:paraId="67846B68" w14:textId="489AACA5"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w:t>
      </w:r>
      <w:r w:rsidR="006E3E64">
        <w:rPr>
          <w:b/>
        </w:rPr>
        <w:t xml:space="preserve">of understatement if position is disclosed on the tax return </w:t>
      </w:r>
      <w:r w:rsidR="00DC1E51">
        <w:rPr>
          <w:b/>
        </w:rPr>
        <w:t>or 40 percent of understatement</w:t>
      </w:r>
      <w:r w:rsidR="006E3E64">
        <w:rPr>
          <w:b/>
        </w:rPr>
        <w:t xml:space="preserve"> if position is not disclosed</w:t>
      </w:r>
      <w:r w:rsidR="00DC1E51">
        <w:rPr>
          <w:b/>
        </w:rPr>
        <w:t xml:space="preserve">), </w:t>
      </w:r>
      <w:r>
        <w:rPr>
          <w:b/>
        </w:rPr>
        <w:t>providing false withholding information ($500), and fraud (75 percent of liability attributable to fraud).</w:t>
      </w:r>
    </w:p>
    <w:p w14:paraId="5E195297" w14:textId="77777777" w:rsidR="00F97524" w:rsidRDefault="00F97524" w:rsidP="003D568A">
      <w:pPr>
        <w:tabs>
          <w:tab w:val="left" w:pos="900"/>
        </w:tabs>
        <w:rPr>
          <w:b/>
        </w:rPr>
      </w:pPr>
      <w:r>
        <w:br/>
      </w:r>
    </w:p>
    <w:p w14:paraId="0C825495" w14:textId="77777777"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14:paraId="7EF396EA" w14:textId="5B515E4B" w:rsidR="00F97524" w:rsidRDefault="00F97524" w:rsidP="003C6F6D">
      <w:pPr>
        <w:numPr>
          <w:ilvl w:val="0"/>
          <w:numId w:val="13"/>
        </w:numPr>
        <w:tabs>
          <w:tab w:val="left" w:pos="900"/>
        </w:tabs>
        <w:rPr>
          <w:b/>
        </w:rPr>
      </w:pPr>
      <w:r>
        <w:t xml:space="preserve">[LO7] What are the tax </w:t>
      </w:r>
      <w:r w:rsidR="00C54871">
        <w:t>return preparer’s</w:t>
      </w:r>
      <w:r>
        <w:t xml:space="preserve"> standards to avoid a penalty for recommending a tax return position?</w:t>
      </w:r>
      <w:r>
        <w:br/>
      </w:r>
      <w:r>
        <w:br/>
      </w:r>
      <w:r w:rsidR="00993A07">
        <w:rPr>
          <w:b/>
        </w:rPr>
        <w:t>§</w:t>
      </w:r>
      <w:r>
        <w:rPr>
          <w:b/>
        </w:rPr>
        <w:t xml:space="preserve"> 6694 </w:t>
      </w:r>
      <w:r w:rsidRPr="00890970">
        <w:rPr>
          <w:b/>
        </w:rPr>
        <w:t>impose</w:t>
      </w:r>
      <w:r>
        <w:rPr>
          <w:b/>
        </w:rPr>
        <w:t>s</w:t>
      </w:r>
      <w:r w:rsidRPr="00890970">
        <w:rPr>
          <w:b/>
        </w:rPr>
        <w:t xml:space="preserve"> a penalty on a </w:t>
      </w:r>
      <w:r w:rsidRPr="00890970">
        <w:rPr>
          <w:rStyle w:val="italic"/>
          <w:b/>
          <w:iCs/>
        </w:rPr>
        <w:t xml:space="preserve">tax </w:t>
      </w:r>
      <w:r w:rsidR="00C54871">
        <w:rPr>
          <w:rStyle w:val="italic"/>
          <w:b/>
          <w:iCs/>
        </w:rPr>
        <w:t>return preparer</w:t>
      </w:r>
      <w:r w:rsidRPr="00890970">
        <w:rPr>
          <w:b/>
        </w:rPr>
        <w:t xml:space="preserve">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w:t>
      </w:r>
      <w:r w:rsidR="00DB2235">
        <w:rPr>
          <w:b/>
        </w:rPr>
        <w:t>return preparer</w:t>
      </w:r>
      <w:r w:rsidR="00DB2235" w:rsidRPr="00890970">
        <w:rPr>
          <w:b/>
        </w:rPr>
        <w:t xml:space="preserve"> </w:t>
      </w:r>
      <w:r w:rsidRPr="00890970">
        <w:rPr>
          <w:b/>
        </w:rPr>
        <w:t xml:space="preserve">can also avoid penalty under </w:t>
      </w:r>
      <w:r w:rsidR="00993A07">
        <w:rPr>
          <w:b/>
        </w:rPr>
        <w:t>§</w:t>
      </w:r>
      <w:r w:rsidRPr="00890970">
        <w:rPr>
          <w:b/>
        </w:rPr>
        <w:t xml:space="preserve"> 6694 if the tax return position has at least a reasonable basis (i.e., supported by one or more tax authorities) and the position is disclosed on the taxpayer’s return. </w:t>
      </w:r>
    </w:p>
    <w:p w14:paraId="61F19773" w14:textId="77777777" w:rsidR="00F97524" w:rsidRDefault="00F97524" w:rsidP="003C6F6D">
      <w:pPr>
        <w:tabs>
          <w:tab w:val="left" w:pos="900"/>
        </w:tabs>
        <w:ind w:left="360"/>
        <w:rPr>
          <w:b/>
        </w:rPr>
      </w:pPr>
    </w:p>
    <w:p w14:paraId="0C4C0E24" w14:textId="77777777" w:rsidR="00F97524" w:rsidRPr="00721CA6" w:rsidRDefault="00F97524">
      <w:pPr>
        <w:rPr>
          <w:rFonts w:ascii="Arial Black" w:hAnsi="Arial Black"/>
          <w:sz w:val="28"/>
          <w:szCs w:val="28"/>
        </w:rPr>
      </w:pPr>
      <w:r w:rsidRPr="00721CA6">
        <w:rPr>
          <w:rFonts w:ascii="Arial Black" w:hAnsi="Arial Black"/>
          <w:sz w:val="28"/>
          <w:szCs w:val="28"/>
        </w:rPr>
        <w:t>Problems</w:t>
      </w:r>
    </w:p>
    <w:p w14:paraId="5CC73C1D" w14:textId="77777777" w:rsidR="00F97524" w:rsidRDefault="00F97524"/>
    <w:p w14:paraId="625A17D9" w14:textId="77777777" w:rsidR="00F97524" w:rsidRDefault="00F97524">
      <w:pPr>
        <w:numPr>
          <w:ilvl w:val="0"/>
          <w:numId w:val="13"/>
        </w:numPr>
        <w:tabs>
          <w:tab w:val="left" w:pos="900"/>
        </w:tabs>
      </w:pPr>
      <w:r>
        <w:t xml:space="preserve"> [LO1] Ahmed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14:paraId="3551CE94" w14:textId="77777777" w:rsidR="00F97524" w:rsidRDefault="00F97524">
      <w:pPr>
        <w:tabs>
          <w:tab w:val="left" w:pos="900"/>
        </w:tabs>
        <w:ind w:left="360"/>
      </w:pPr>
    </w:p>
    <w:p w14:paraId="1E6EC914" w14:textId="0A73EF43" w:rsidR="00F97524" w:rsidRDefault="00F97524">
      <w:pPr>
        <w:numPr>
          <w:ilvl w:val="0"/>
          <w:numId w:val="13"/>
        </w:numPr>
        <w:tabs>
          <w:tab w:val="left" w:pos="900"/>
        </w:tabs>
      </w:pPr>
      <w:r>
        <w:t xml:space="preserve">[LO1] Molto </w:t>
      </w:r>
      <w:proofErr w:type="spellStart"/>
      <w:r>
        <w:t>Stancha</w:t>
      </w:r>
      <w:proofErr w:type="spellEnd"/>
      <w:r>
        <w:t xml:space="preserve"> Corporation had zero earnings this fiscal year; in fact, </w:t>
      </w:r>
      <w:r w:rsidR="00E05DF2">
        <w:t>it</w:t>
      </w:r>
      <w:r>
        <w:t xml:space="preserve"> lost money. Must </w:t>
      </w:r>
      <w:r w:rsidR="00E05DF2">
        <w:t>the corporation</w:t>
      </w:r>
      <w:r>
        <w:t xml:space="preserve"> file a tax return?</w:t>
      </w:r>
    </w:p>
    <w:p w14:paraId="1B24B86B" w14:textId="77777777" w:rsidR="00F97524" w:rsidRDefault="00F97524">
      <w:pPr>
        <w:tabs>
          <w:tab w:val="left" w:pos="900"/>
        </w:tabs>
        <w:ind w:left="360"/>
      </w:pPr>
    </w:p>
    <w:p w14:paraId="6E8BD011" w14:textId="30BDC627" w:rsidR="00F97524" w:rsidRDefault="00F97524" w:rsidP="003D568A">
      <w:pPr>
        <w:tabs>
          <w:tab w:val="left" w:pos="900"/>
        </w:tabs>
        <w:ind w:left="900"/>
        <w:rPr>
          <w:b/>
        </w:rPr>
      </w:pPr>
      <w:r w:rsidRPr="00927F8B">
        <w:rPr>
          <w:b/>
          <w:bCs/>
        </w:rPr>
        <w:t>Yes, all corporations are required to file an income tax return regardless of their taxable income.</w:t>
      </w:r>
      <w:r>
        <w:rPr>
          <w:b/>
        </w:rPr>
        <w:br/>
      </w:r>
    </w:p>
    <w:p w14:paraId="04BA1424" w14:textId="77777777" w:rsidR="00F97524" w:rsidRDefault="00F97524">
      <w:pPr>
        <w:numPr>
          <w:ilvl w:val="0"/>
          <w:numId w:val="13"/>
        </w:numPr>
        <w:tabs>
          <w:tab w:val="left" w:pos="900"/>
        </w:tabs>
      </w:pPr>
      <w:r>
        <w:t>[LO1] The estate of Monique Chablis earned $450 of income this year. Is the estate required to file an income tax return?</w:t>
      </w:r>
    </w:p>
    <w:p w14:paraId="71A35535" w14:textId="77777777" w:rsidR="00F97524" w:rsidRDefault="00F97524">
      <w:pPr>
        <w:tabs>
          <w:tab w:val="left" w:pos="900"/>
        </w:tabs>
        <w:ind w:left="360"/>
      </w:pPr>
    </w:p>
    <w:p w14:paraId="476A8515" w14:textId="7B6781BC" w:rsidR="00F97524" w:rsidRDefault="000332E1" w:rsidP="003D568A">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14:paraId="5C804680" w14:textId="6F6630EF"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Jamarcus is not required to file an income tax return because his gross income of $2,500 is well below the gross income threshold for a single taxpayer</w:t>
      </w:r>
      <w:r w:rsidR="00000DDF">
        <w:rPr>
          <w:b/>
        </w:rPr>
        <w:t xml:space="preserve"> ($12,</w:t>
      </w:r>
      <w:r w:rsidR="00F75ACD">
        <w:rPr>
          <w:b/>
        </w:rPr>
        <w:t>950</w:t>
      </w:r>
      <w:r w:rsidR="00000DDF">
        <w:rPr>
          <w:b/>
        </w:rPr>
        <w:t xml:space="preserve"> for 202</w:t>
      </w:r>
      <w:r w:rsidR="00DB2235">
        <w:rPr>
          <w:b/>
        </w:rPr>
        <w:t>2</w:t>
      </w:r>
      <w:r w:rsidR="00000DDF">
        <w:rPr>
          <w:b/>
        </w:rPr>
        <w:t>)</w:t>
      </w:r>
      <w:r>
        <w:rPr>
          <w:b/>
        </w:rPr>
        <w:t>.  However, he should file a tax return to receive a refund of the $300 previously withheld.</w:t>
      </w:r>
    </w:p>
    <w:p w14:paraId="401D8E77" w14:textId="77777777" w:rsidR="00F97524" w:rsidRDefault="00F97524">
      <w:pPr>
        <w:tabs>
          <w:tab w:val="left" w:pos="900"/>
        </w:tabs>
        <w:ind w:left="360"/>
        <w:rPr>
          <w:b/>
        </w:rPr>
      </w:pPr>
    </w:p>
    <w:p w14:paraId="48EF4FA2" w14:textId="77777777"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14:paraId="1FCEE2FA" w14:textId="77777777" w:rsidR="00F97524" w:rsidRDefault="00F97524">
      <w:pPr>
        <w:tabs>
          <w:tab w:val="left" w:pos="900"/>
        </w:tabs>
        <w:ind w:left="360"/>
      </w:pPr>
    </w:p>
    <w:p w14:paraId="5EE66497" w14:textId="77777777" w:rsidR="00F97524" w:rsidRDefault="00F97524">
      <w:pPr>
        <w:numPr>
          <w:ilvl w:val="0"/>
          <w:numId w:val="13"/>
        </w:numPr>
        <w:tabs>
          <w:tab w:val="left" w:pos="720"/>
          <w:tab w:val="left" w:pos="900"/>
        </w:tabs>
        <w:rPr>
          <w:b/>
        </w:rPr>
      </w:pPr>
      <w:r>
        <w:t>[LO1] Latoya filed her tax return on February 10th this year.  When will the statute of limitations expire for this tax return?</w:t>
      </w:r>
    </w:p>
    <w:p w14:paraId="47ADD18B" w14:textId="77777777"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(i) the date the tax return was actually filed (3 years from February 10th of this year) or (ii) the tax return’s original due date (3 years from April 15th of this year).  Accordingly, Latoya’s statute of limitations for the tax return will end 3 years from April 15th.</w:t>
      </w:r>
    </w:p>
    <w:p w14:paraId="724C8F6B" w14:textId="77777777" w:rsidR="00F97524" w:rsidRDefault="00F97524">
      <w:pPr>
        <w:tabs>
          <w:tab w:val="left" w:pos="900"/>
        </w:tabs>
        <w:ind w:left="720"/>
        <w:rPr>
          <w:b/>
        </w:rPr>
      </w:pPr>
    </w:p>
    <w:p w14:paraId="7E26F879" w14:textId="4CE8F2A5" w:rsidR="00F97524" w:rsidRDefault="00F97524">
      <w:pPr>
        <w:numPr>
          <w:ilvl w:val="0"/>
          <w:numId w:val="13"/>
        </w:numPr>
        <w:tabs>
          <w:tab w:val="left" w:pos="900"/>
        </w:tabs>
      </w:pPr>
      <w:r>
        <w:t xml:space="preserve">[LO1] Using the facts from the previous problem, how would your answer change if Latoya understated her income by 40 percent? How would your answer change if Latoya intentionally failed to report as taxable income any cash payments she received from her </w:t>
      </w:r>
      <w:r w:rsidR="00813C6F">
        <w:t>clients?</w:t>
      </w:r>
    </w:p>
    <w:p w14:paraId="38173CDC" w14:textId="77777777" w:rsidR="00F97524" w:rsidRDefault="00F97524">
      <w:pPr>
        <w:tabs>
          <w:tab w:val="left" w:pos="900"/>
        </w:tabs>
        <w:ind w:left="360"/>
      </w:pPr>
    </w:p>
    <w:p w14:paraId="6E8683FC" w14:textId="77777777"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14:paraId="39824000" w14:textId="77777777"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14:paraId="54DE17BD" w14:textId="77777777" w:rsidR="00F97524" w:rsidRDefault="00F97524">
      <w:pPr>
        <w:tabs>
          <w:tab w:val="left" w:pos="900"/>
        </w:tabs>
        <w:ind w:left="360"/>
      </w:pPr>
    </w:p>
    <w:p w14:paraId="6741A265" w14:textId="22C856AF"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U.S. </w:t>
      </w:r>
      <w:r w:rsidR="00314235">
        <w:rPr>
          <w:b/>
          <w:bCs/>
        </w:rPr>
        <w:t>d</w:t>
      </w:r>
      <w:r>
        <w:rPr>
          <w:b/>
          <w:bCs/>
        </w:rPr>
        <w:t xml:space="preserve">istrict </w:t>
      </w:r>
      <w:r w:rsidR="00314235">
        <w:rPr>
          <w:b/>
          <w:bCs/>
        </w:rPr>
        <w:t>c</w:t>
      </w:r>
      <w:r>
        <w:rPr>
          <w:b/>
          <w:bCs/>
        </w:rPr>
        <w:t xml:space="preserve">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for the Federal Circuit) would hear her case through the initial selection of a trial court (i.e., U.S. </w:t>
      </w:r>
      <w:r w:rsidR="00314235">
        <w:rPr>
          <w:b/>
          <w:bCs/>
        </w:rPr>
        <w:t>d</w:t>
      </w:r>
      <w:r>
        <w:rPr>
          <w:b/>
          <w:bCs/>
        </w:rPr>
        <w:t xml:space="preserve">istrict </w:t>
      </w:r>
      <w:r w:rsidR="00314235">
        <w:rPr>
          <w:b/>
          <w:bCs/>
        </w:rPr>
        <w:t>c</w:t>
      </w:r>
      <w:r>
        <w:rPr>
          <w:b/>
          <w:bCs/>
        </w:rPr>
        <w:t>ourt, U.S. Tax Court, or U.S. Court of Federal Claims).  Given that alternative circuit courts may interpret the law differently, a taxpayer should consider the relevant circuit courts judicial history to determine which circuit court (and thus, which trial court) would be more likely to rule favorably for the taxpayer.</w:t>
      </w:r>
    </w:p>
    <w:p w14:paraId="5BFFFCBE" w14:textId="77777777" w:rsidR="00F97524" w:rsidRDefault="00F97524">
      <w:pPr>
        <w:tabs>
          <w:tab w:val="left" w:pos="900"/>
        </w:tabs>
        <w:ind w:left="360"/>
      </w:pPr>
    </w:p>
    <w:p w14:paraId="068FEF20" w14:textId="77777777"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14:paraId="5AD559E4" w14:textId="77777777" w:rsidR="00F97524" w:rsidRDefault="00F97524">
      <w:pPr>
        <w:tabs>
          <w:tab w:val="left" w:pos="900"/>
        </w:tabs>
        <w:ind w:left="360"/>
      </w:pPr>
    </w:p>
    <w:p w14:paraId="45E673AB" w14:textId="3945FC8C" w:rsidR="00F97524" w:rsidRDefault="00F97524">
      <w:pPr>
        <w:numPr>
          <w:ilvl w:val="0"/>
          <w:numId w:val="13"/>
        </w:numPr>
        <w:tabs>
          <w:tab w:val="left" w:pos="900"/>
        </w:tabs>
      </w:pPr>
      <w:r>
        <w:t xml:space="preserve">[LO2] Campbell’s tax return was audited because </w:t>
      </w:r>
      <w:r w:rsidR="00C54871">
        <w:t>they</w:t>
      </w:r>
      <w:r>
        <w:t xml:space="preserve"> failed to report on </w:t>
      </w:r>
      <w:r w:rsidR="00C54871">
        <w:t>their</w:t>
      </w:r>
      <w:r>
        <w:t xml:space="preserve"> tax return</w:t>
      </w:r>
      <w:r w:rsidR="00EE7083">
        <w:t xml:space="preserve"> interest </w:t>
      </w:r>
      <w:r w:rsidR="00EC6456">
        <w:t>they</w:t>
      </w:r>
      <w:r w:rsidR="00EE7083">
        <w:t xml:space="preserve"> earned</w:t>
      </w:r>
      <w:r>
        <w:t xml:space="preserve">.  What IRS audit selection method identified </w:t>
      </w:r>
      <w:r w:rsidR="00EC6456">
        <w:t>their</w:t>
      </w:r>
      <w:r>
        <w:t xml:space="preserve">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r w:rsidR="00097969">
        <w:rPr>
          <w:b/>
          <w:bCs/>
        </w:rPr>
        <w:t>etc.</w:t>
      </w:r>
      <w:r>
        <w:rPr>
          <w:b/>
          <w:bCs/>
        </w:rPr>
        <w:t xml:space="preserve">).  Information matched includes items such as wages (Form W-2 submitted by employers), interest income (Form 1099-INT submitted by banks), dividend income (Form 1099-DIV submitted by brokerage companies), etc.  </w:t>
      </w:r>
    </w:p>
    <w:p w14:paraId="34F039EB" w14:textId="77777777" w:rsidR="00F97524" w:rsidRDefault="00F97524">
      <w:pPr>
        <w:tabs>
          <w:tab w:val="left" w:pos="900"/>
        </w:tabs>
        <w:ind w:left="360"/>
      </w:pPr>
    </w:p>
    <w:p w14:paraId="7EEABB31" w14:textId="77777777"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14:paraId="0E1C4A4E" w14:textId="77777777"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14:paraId="6E5B3D6B" w14:textId="60ADC6F3" w:rsidR="00F97524" w:rsidRDefault="00F97524" w:rsidP="00265B09">
      <w:pPr>
        <w:numPr>
          <w:ilvl w:val="0"/>
          <w:numId w:val="13"/>
        </w:numPr>
        <w:tabs>
          <w:tab w:val="left" w:pos="900"/>
        </w:tabs>
      </w:pPr>
      <w:r>
        <w:t xml:space="preserve">[LO2] </w:t>
      </w:r>
      <w:r w:rsidR="002C302E">
        <w:t xml:space="preserve">{Planning} </w:t>
      </w:r>
      <w:r>
        <w:t xml:space="preserve">Jackie has a corporate client that has recently received a </w:t>
      </w:r>
      <w:r w:rsidR="00F953AB">
        <w:t>30-day</w:t>
      </w:r>
      <w:r>
        <w:t xml:space="preserve"> notice from the IRS with a $100,000 tax assessment.  Her client is considering requesting an appeals conference to contest the assessment.  What factors should Jackie advise her client to consider before requesting an appeals conference?</w:t>
      </w:r>
    </w:p>
    <w:p w14:paraId="3D501CB8" w14:textId="77777777" w:rsidR="00F97524" w:rsidRDefault="00F97524" w:rsidP="00265B09">
      <w:pPr>
        <w:tabs>
          <w:tab w:val="left" w:pos="900"/>
        </w:tabs>
        <w:ind w:left="360"/>
      </w:pPr>
    </w:p>
    <w:p w14:paraId="456A9995" w14:textId="77777777" w:rsidR="00F97524" w:rsidRDefault="00F97524" w:rsidP="00265B09">
      <w:pPr>
        <w:tabs>
          <w:tab w:val="left" w:pos="720"/>
        </w:tabs>
        <w:ind w:left="720"/>
        <w:rPr>
          <w:b/>
        </w:rPr>
      </w:pPr>
      <w:r>
        <w:rPr>
          <w:b/>
          <w:bCs/>
        </w:rPr>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14:paraId="2592C1B2" w14:textId="00A5F364" w:rsidR="00F97524" w:rsidRDefault="00F97524" w:rsidP="00265B09">
      <w:pPr>
        <w:numPr>
          <w:ilvl w:val="0"/>
          <w:numId w:val="13"/>
        </w:numPr>
        <w:tabs>
          <w:tab w:val="left" w:pos="900"/>
        </w:tabs>
      </w:pPr>
      <w:r>
        <w:t xml:space="preserve">[LO2] </w:t>
      </w:r>
      <w:r w:rsidR="002C302E">
        <w:t xml:space="preserve">{Planning} </w:t>
      </w:r>
      <w:r>
        <w:t>The IRS recently completed an audit of Shea’s tax return and assessed $15,000 additional tax.  Shea requested an appeals conference but was unable to settle the case at the conference.  She is contemplating which trial court to choose to hear her case.  Provide a recommendation based on the following alternative facts.</w:t>
      </w:r>
    </w:p>
    <w:p w14:paraId="0A1D97F8" w14:textId="77777777" w:rsidR="00F97524" w:rsidRDefault="00F97524" w:rsidP="00265B09">
      <w:pPr>
        <w:tabs>
          <w:tab w:val="left" w:pos="900"/>
        </w:tabs>
        <w:ind w:left="360"/>
      </w:pPr>
    </w:p>
    <w:p w14:paraId="2C5BB174" w14:textId="36A11E34" w:rsidR="00F97524" w:rsidRDefault="00F97524" w:rsidP="00265B09">
      <w:pPr>
        <w:numPr>
          <w:ilvl w:val="1"/>
          <w:numId w:val="13"/>
        </w:numPr>
        <w:tabs>
          <w:tab w:val="left" w:pos="900"/>
        </w:tabs>
      </w:pPr>
      <w:r>
        <w:t>Shea resides in the 2d Circuit, and the 2d Circuit has recently ruled against the position Shea is litigating.</w:t>
      </w:r>
    </w:p>
    <w:p w14:paraId="54B376FF" w14:textId="77777777" w:rsidR="00F97524" w:rsidRDefault="00F97524" w:rsidP="00265B09">
      <w:pPr>
        <w:tabs>
          <w:tab w:val="left" w:pos="900"/>
        </w:tabs>
        <w:ind w:left="1080"/>
      </w:pPr>
    </w:p>
    <w:p w14:paraId="03E8F5E6" w14:textId="77777777"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14:paraId="1B2E2331" w14:textId="77777777" w:rsidR="00F97524" w:rsidRDefault="00F97524" w:rsidP="00265B09">
      <w:pPr>
        <w:numPr>
          <w:ilvl w:val="1"/>
          <w:numId w:val="13"/>
        </w:numPr>
        <w:tabs>
          <w:tab w:val="left" w:pos="900"/>
        </w:tabs>
      </w:pPr>
      <w:r>
        <w:t>The Federal Circuit Court of Appeals has recently ruled in favor of Shea’s position.</w:t>
      </w:r>
    </w:p>
    <w:p w14:paraId="5408CFD6" w14:textId="77777777" w:rsidR="00F97524" w:rsidRDefault="00F97524" w:rsidP="00265B09">
      <w:pPr>
        <w:tabs>
          <w:tab w:val="left" w:pos="900"/>
        </w:tabs>
      </w:pPr>
    </w:p>
    <w:p w14:paraId="711A380E" w14:textId="77777777" w:rsidR="00F97524" w:rsidRDefault="00F97524" w:rsidP="00265B09">
      <w:pPr>
        <w:tabs>
          <w:tab w:val="left" w:pos="900"/>
        </w:tabs>
        <w:ind w:left="1440"/>
        <w:rPr>
          <w:b/>
        </w:rPr>
      </w:pPr>
      <w:r>
        <w:rPr>
          <w:b/>
        </w:rPr>
        <w:t>Shea should choose the Federal Circuit jurisdiction, and thus litigate in the U.S. Court of Federal Claims.</w:t>
      </w:r>
    </w:p>
    <w:p w14:paraId="15E55FD5" w14:textId="77777777" w:rsidR="00F97524" w:rsidRDefault="00F97524" w:rsidP="00265B09">
      <w:pPr>
        <w:tabs>
          <w:tab w:val="left" w:pos="900"/>
        </w:tabs>
        <w:ind w:left="1440"/>
        <w:rPr>
          <w:b/>
        </w:rPr>
      </w:pPr>
    </w:p>
    <w:p w14:paraId="1B9A33D7" w14:textId="77777777"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14:paraId="05C38132" w14:textId="77777777" w:rsidR="00F97524" w:rsidRDefault="00F97524" w:rsidP="00265B09">
      <w:pPr>
        <w:tabs>
          <w:tab w:val="left" w:pos="900"/>
        </w:tabs>
        <w:ind w:left="1080"/>
      </w:pPr>
    </w:p>
    <w:p w14:paraId="38401695" w14:textId="3C78D02A" w:rsidR="00F97524" w:rsidRDefault="00F97524" w:rsidP="00265B09">
      <w:pPr>
        <w:tabs>
          <w:tab w:val="left" w:pos="900"/>
        </w:tabs>
        <w:ind w:left="1440"/>
        <w:rPr>
          <w:b/>
        </w:rPr>
      </w:pPr>
      <w:r>
        <w:rPr>
          <w:b/>
        </w:rPr>
        <w:t xml:space="preserve">Shea may benefit from a jury trial.  Thus, her only option would be the U.S. </w:t>
      </w:r>
      <w:r w:rsidR="003F7DC9">
        <w:rPr>
          <w:b/>
        </w:rPr>
        <w:t>d</w:t>
      </w:r>
      <w:r>
        <w:rPr>
          <w:b/>
        </w:rPr>
        <w:t xml:space="preserve">istrict </w:t>
      </w:r>
      <w:r w:rsidR="003F7DC9">
        <w:rPr>
          <w:b/>
        </w:rPr>
        <w:t>c</w:t>
      </w:r>
      <w:r>
        <w:rPr>
          <w:b/>
        </w:rPr>
        <w:t>ourt.</w:t>
      </w:r>
    </w:p>
    <w:p w14:paraId="0DAF2D8B" w14:textId="77777777" w:rsidR="00F97524" w:rsidRDefault="00F97524" w:rsidP="00265B09">
      <w:pPr>
        <w:tabs>
          <w:tab w:val="left" w:pos="900"/>
        </w:tabs>
        <w:ind w:left="1440"/>
        <w:rPr>
          <w:b/>
        </w:rPr>
      </w:pPr>
    </w:p>
    <w:p w14:paraId="1472F80D" w14:textId="77777777" w:rsidR="00F97524" w:rsidRDefault="00F97524" w:rsidP="00265B09">
      <w:pPr>
        <w:numPr>
          <w:ilvl w:val="1"/>
          <w:numId w:val="13"/>
        </w:numPr>
        <w:tabs>
          <w:tab w:val="left" w:pos="900"/>
        </w:tabs>
      </w:pPr>
      <w:r>
        <w:t>The issue being litigated is highly technical, and Shea believes strongly in her interpretation of the law.</w:t>
      </w:r>
    </w:p>
    <w:p w14:paraId="19A2DA4D" w14:textId="77777777" w:rsidR="00F97524" w:rsidRDefault="00F97524" w:rsidP="00265B09">
      <w:pPr>
        <w:tabs>
          <w:tab w:val="left" w:pos="900"/>
        </w:tabs>
        <w:ind w:left="1080"/>
      </w:pPr>
    </w:p>
    <w:p w14:paraId="179D6BB4" w14:textId="77777777" w:rsidR="00F97524" w:rsidRDefault="00F97524" w:rsidP="00265B09">
      <w:pPr>
        <w:tabs>
          <w:tab w:val="left" w:pos="900"/>
        </w:tabs>
        <w:ind w:left="1440"/>
        <w:rPr>
          <w:b/>
        </w:rPr>
      </w:pPr>
      <w:r>
        <w:rPr>
          <w:b/>
        </w:rPr>
        <w:t>Shea would benefit from having her case heard by tax experts.  Thus, she should litigate in the U.S. Tax Court.</w:t>
      </w:r>
      <w:r>
        <w:rPr>
          <w:b/>
        </w:rPr>
        <w:br/>
      </w:r>
    </w:p>
    <w:p w14:paraId="0D39A6EB" w14:textId="77777777" w:rsidR="00F97524" w:rsidRDefault="00F97524" w:rsidP="00265B09">
      <w:pPr>
        <w:numPr>
          <w:ilvl w:val="1"/>
          <w:numId w:val="13"/>
        </w:numPr>
        <w:tabs>
          <w:tab w:val="left" w:pos="900"/>
        </w:tabs>
      </w:pPr>
      <w:r>
        <w:t>Shea is a local elected official and would prefer to minimize any local publicity regarding the case.</w:t>
      </w:r>
    </w:p>
    <w:p w14:paraId="77C546A1" w14:textId="77777777" w:rsidR="00F97524" w:rsidRDefault="00F97524" w:rsidP="00265B09">
      <w:pPr>
        <w:tabs>
          <w:tab w:val="left" w:pos="900"/>
        </w:tabs>
        <w:ind w:left="1080"/>
      </w:pPr>
    </w:p>
    <w:p w14:paraId="663396B5" w14:textId="25C5E80E" w:rsidR="00F97524" w:rsidRDefault="00F97524" w:rsidP="00265B09">
      <w:pPr>
        <w:tabs>
          <w:tab w:val="left" w:pos="900"/>
        </w:tabs>
        <w:ind w:left="1440"/>
        <w:rPr>
          <w:b/>
        </w:rPr>
      </w:pPr>
      <w:r>
        <w:rPr>
          <w:b/>
        </w:rPr>
        <w:t xml:space="preserve">Local publicity is likely to be highest in a U.S. </w:t>
      </w:r>
      <w:r w:rsidR="003F7DC9">
        <w:rPr>
          <w:b/>
        </w:rPr>
        <w:t>d</w:t>
      </w:r>
      <w:r>
        <w:rPr>
          <w:b/>
        </w:rPr>
        <w:t xml:space="preserve">istrict </w:t>
      </w:r>
      <w:r w:rsidR="003F7DC9">
        <w:rPr>
          <w:b/>
        </w:rPr>
        <w:t>c</w:t>
      </w:r>
      <w:r>
        <w:rPr>
          <w:b/>
        </w:rPr>
        <w:t>ourt.  Thus, Shea should consider the U.S. Tax Court or the U.S. Court of Federal Claims.</w:t>
      </w:r>
    </w:p>
    <w:p w14:paraId="64298048" w14:textId="77777777" w:rsidR="00F97524" w:rsidRDefault="00F97524" w:rsidP="00265B09">
      <w:pPr>
        <w:tabs>
          <w:tab w:val="left" w:pos="900"/>
        </w:tabs>
      </w:pPr>
    </w:p>
    <w:p w14:paraId="272B44E4" w14:textId="77777777" w:rsidR="00F97524" w:rsidRDefault="00F97524">
      <w:pPr>
        <w:numPr>
          <w:ilvl w:val="0"/>
          <w:numId w:val="13"/>
        </w:numPr>
        <w:tabs>
          <w:tab w:val="left" w:pos="900"/>
        </w:tabs>
      </w:pPr>
      <w:r>
        <w:t>[LO3] Juanita, a Texas resident (5th Circuit), is researching a tax question and finds a 5th Circuit case ruling that is favorable and a 9th Circuit case that is 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14:paraId="41FEA689" w14:textId="77777777" w:rsidR="00F97524" w:rsidRDefault="00F97524">
      <w:pPr>
        <w:tabs>
          <w:tab w:val="left" w:pos="900"/>
        </w:tabs>
        <w:ind w:left="360"/>
      </w:pPr>
    </w:p>
    <w:p w14:paraId="6147A917" w14:textId="55FBB693" w:rsidR="00F97524" w:rsidRDefault="00F97524">
      <w:pPr>
        <w:numPr>
          <w:ilvl w:val="0"/>
          <w:numId w:val="13"/>
        </w:numPr>
        <w:tabs>
          <w:tab w:val="left" w:pos="900"/>
        </w:tabs>
      </w:pPr>
      <w:r>
        <w:t>[LO3] Faith, a resident of Florida (11th Circuit)</w:t>
      </w:r>
      <w:r w:rsidR="003970E5">
        <w:t>,</w:t>
      </w:r>
      <w:r>
        <w:t xml:space="preserve"> recently found a circuit court case that is favorable to her research question.  Which two circuits would she prefer to have issued the opinion?</w:t>
      </w:r>
    </w:p>
    <w:p w14:paraId="152EB099" w14:textId="77777777" w:rsidR="00F97524" w:rsidRDefault="00F97524">
      <w:pPr>
        <w:tabs>
          <w:tab w:val="left" w:pos="900"/>
        </w:tabs>
        <w:ind w:left="360"/>
      </w:pPr>
    </w:p>
    <w:p w14:paraId="3B399DDF" w14:textId="77777777" w:rsidR="00F97524" w:rsidRDefault="00F97524">
      <w:pPr>
        <w:tabs>
          <w:tab w:val="left" w:pos="720"/>
        </w:tabs>
        <w:ind w:left="720"/>
        <w:rPr>
          <w:b/>
        </w:rPr>
      </w:pPr>
      <w:r>
        <w:rPr>
          <w:b/>
        </w:rPr>
        <w:t>She would prefer the circuits that would potentially hear her case to have issued the opinion (i.e., the 11th Circuit or the Federal Circuit).</w:t>
      </w:r>
    </w:p>
    <w:p w14:paraId="2C6A4802" w14:textId="77777777" w:rsidR="00F97524" w:rsidRDefault="00F97524">
      <w:pPr>
        <w:tabs>
          <w:tab w:val="left" w:pos="900"/>
        </w:tabs>
        <w:ind w:left="360"/>
      </w:pPr>
    </w:p>
    <w:p w14:paraId="04593FF5" w14:textId="77777777"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14:paraId="6EF75B90" w14:textId="77777777" w:rsidR="00F97524" w:rsidRDefault="00F97524">
      <w:pPr>
        <w:tabs>
          <w:tab w:val="left" w:pos="720"/>
        </w:tabs>
        <w:ind w:left="720"/>
        <w:rPr>
          <w:b/>
        </w:rPr>
      </w:pPr>
    </w:p>
    <w:p w14:paraId="3BAEF50B" w14:textId="3E5F9923" w:rsidR="00F97524" w:rsidRDefault="00F97524" w:rsidP="003D568A">
      <w:pPr>
        <w:tabs>
          <w:tab w:val="left" w:pos="720"/>
        </w:tabs>
        <w:ind w:left="720"/>
        <w:rPr>
          <w:b/>
        </w:rPr>
      </w:pPr>
      <w:r>
        <w:rPr>
          <w:b/>
        </w:rPr>
        <w:t xml:space="preserve">Given the favorable ruling, Robert should prefer the </w:t>
      </w:r>
      <w:r w:rsidR="002C4754">
        <w:rPr>
          <w:b/>
        </w:rPr>
        <w:t xml:space="preserve">United States </w:t>
      </w:r>
      <w:r>
        <w:rPr>
          <w:b/>
        </w:rPr>
        <w:t xml:space="preserve">Supreme Court (i.e., the highest authority) to have issued the opinion.  He would least prefer a U.S. </w:t>
      </w:r>
      <w:r w:rsidR="003F7DC9">
        <w:rPr>
          <w:b/>
        </w:rPr>
        <w:t>d</w:t>
      </w:r>
      <w:r>
        <w:rPr>
          <w:b/>
        </w:rPr>
        <w:t xml:space="preserve">istrict </w:t>
      </w:r>
      <w:r w:rsidR="003F7DC9">
        <w:rPr>
          <w:b/>
        </w:rPr>
        <w:t>c</w:t>
      </w:r>
      <w:r>
        <w:rPr>
          <w:b/>
        </w:rPr>
        <w:t>ourt in a jurisdiction other than his district as this court would have the least authoritative weight and would not have jurisdiction for Robert’s case if litigated.</w:t>
      </w:r>
      <w:r>
        <w:rPr>
          <w:b/>
        </w:rPr>
        <w:br/>
      </w:r>
    </w:p>
    <w:p w14:paraId="41FB7CDD" w14:textId="77777777" w:rsidR="00F97524" w:rsidRDefault="00F97524">
      <w:pPr>
        <w:numPr>
          <w:ilvl w:val="0"/>
          <w:numId w:val="13"/>
        </w:numPr>
        <w:tabs>
          <w:tab w:val="left" w:pos="900"/>
        </w:tabs>
      </w:pPr>
      <w:r>
        <w:t xml:space="preserve">[LO3] </w:t>
      </w:r>
      <w:proofErr w:type="spellStart"/>
      <w:r>
        <w:t>Jamareo</w:t>
      </w:r>
      <w:proofErr w:type="spellEnd"/>
      <w:r>
        <w:t xml:space="preserve">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14:paraId="67F20A44" w14:textId="77777777" w:rsidR="00F97524" w:rsidRDefault="00F97524">
      <w:pPr>
        <w:tabs>
          <w:tab w:val="left" w:pos="900"/>
        </w:tabs>
        <w:ind w:left="360"/>
      </w:pPr>
    </w:p>
    <w:p w14:paraId="4B80C6B1" w14:textId="4CF6499F"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should prefer that the authority be a</w:t>
      </w:r>
      <w:r w:rsidR="00E76530">
        <w:rPr>
          <w:rFonts w:ascii="Times New Roman" w:hAnsi="Times New Roman" w:cs="Times New Roman"/>
          <w:b/>
          <w:sz w:val="24"/>
          <w:szCs w:val="24"/>
        </w:rPr>
        <w:t xml:space="preserve"> Treasury Department</w:t>
      </w:r>
      <w:r w:rsidRPr="009261B7">
        <w:rPr>
          <w:rFonts w:ascii="Times New Roman" w:hAnsi="Times New Roman" w:cs="Times New Roman"/>
          <w:b/>
          <w:sz w:val="24"/>
          <w:szCs w:val="24"/>
        </w:rPr>
        <w:t xml:space="preserve"> regulation, as this is the highest administrative authority.  Private letter rulings are generally considered the least administrative authority; thus, </w:t>
      </w: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would least prefer this type of authority.</w:t>
      </w:r>
    </w:p>
    <w:p w14:paraId="26535509" w14:textId="77777777"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14:paraId="65F200DA" w14:textId="40B1A4DD" w:rsidR="009261B7" w:rsidRDefault="009261B7"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w:t>
      </w:r>
      <w:r w:rsidR="007976A4">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14:paraId="10178915" w14:textId="77777777"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14:paraId="71F2B4F4" w14:textId="7FACC813"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Reg.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1.</w:t>
      </w:r>
      <w:r w:rsidR="001C3B4D">
        <w:rPr>
          <w:rFonts w:ascii="Times New Roman" w:hAnsi="Times New Roman" w:cs="Times New Roman"/>
          <w:color w:val="auto"/>
          <w:sz w:val="24"/>
          <w:szCs w:val="24"/>
        </w:rPr>
        <w:t>111-1(b)</w:t>
      </w:r>
    </w:p>
    <w:p w14:paraId="0714FC0A" w14:textId="6D72AC6C"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Administrative.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regulation number 1, paragraph b. </w:t>
      </w:r>
    </w:p>
    <w:p w14:paraId="4B15C7CD" w14:textId="77777777"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14:paraId="1D9ED7D8" w14:textId="1F732C89" w:rsidR="009261B7" w:rsidRPr="00AB6E5A"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469(c)(7)(B)(</w:t>
      </w:r>
      <w:proofErr w:type="spellStart"/>
      <w:r w:rsidRPr="009261B7">
        <w:rPr>
          <w:rFonts w:ascii="Times New Roman" w:hAnsi="Times New Roman" w:cs="Times New Roman"/>
          <w:color w:val="auto"/>
          <w:sz w:val="24"/>
          <w:szCs w:val="24"/>
        </w:rPr>
        <w:t>i</w:t>
      </w:r>
      <w:proofErr w:type="spellEnd"/>
      <w:r w:rsidRPr="009261B7">
        <w:rPr>
          <w:rFonts w:ascii="Times New Roman" w:hAnsi="Times New Roman" w:cs="Times New Roman"/>
          <w:color w:val="auto"/>
          <w:sz w:val="24"/>
          <w:szCs w:val="24"/>
        </w:rPr>
        <w:t>)</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r w:rsidR="006C6445">
        <w:rPr>
          <w:rFonts w:ascii="Times New Roman" w:hAnsi="Times New Roman" w:cs="Times New Roman"/>
          <w:b/>
          <w:color w:val="auto"/>
          <w:sz w:val="24"/>
          <w:szCs w:val="24"/>
        </w:rPr>
        <w:t xml:space="preserve">Internal Revenue Code, </w:t>
      </w:r>
      <w:r w:rsidR="009013B0" w:rsidRPr="00AB6E5A">
        <w:rPr>
          <w:rFonts w:ascii="Times New Roman" w:hAnsi="Times New Roman" w:cs="Times New Roman"/>
          <w:b/>
          <w:color w:val="auto"/>
          <w:sz w:val="24"/>
          <w:szCs w:val="24"/>
        </w:rPr>
        <w:t>Section 46</w:t>
      </w:r>
      <w:r w:rsidR="003B4F76" w:rsidRPr="00AB6E5A">
        <w:rPr>
          <w:rFonts w:ascii="Times New Roman" w:hAnsi="Times New Roman" w:cs="Times New Roman"/>
          <w:b/>
          <w:color w:val="auto"/>
          <w:sz w:val="24"/>
          <w:szCs w:val="24"/>
        </w:rPr>
        <w:t>9</w:t>
      </w:r>
      <w:r w:rsidR="009013B0" w:rsidRPr="00AB6E5A">
        <w:rPr>
          <w:rFonts w:ascii="Times New Roman" w:hAnsi="Times New Roman" w:cs="Times New Roman"/>
          <w:b/>
          <w:color w:val="auto"/>
          <w:sz w:val="24"/>
          <w:szCs w:val="24"/>
        </w:rPr>
        <w:t>, subsection c, paragraph 7,</w:t>
      </w:r>
      <w:r w:rsidR="0089581C" w:rsidRPr="00AB6E5A">
        <w:rPr>
          <w:rFonts w:ascii="Times New Roman" w:hAnsi="Times New Roman" w:cs="Times New Roman"/>
          <w:b/>
          <w:color w:val="auto"/>
          <w:sz w:val="24"/>
          <w:szCs w:val="24"/>
        </w:rPr>
        <w:br/>
        <w:t xml:space="preserve">    </w:t>
      </w:r>
      <w:r w:rsidR="009013B0" w:rsidRPr="00AB6E5A">
        <w:rPr>
          <w:rFonts w:ascii="Times New Roman" w:hAnsi="Times New Roman" w:cs="Times New Roman"/>
          <w:b/>
          <w:color w:val="auto"/>
          <w:sz w:val="24"/>
          <w:szCs w:val="24"/>
        </w:rPr>
        <w:t xml:space="preserve"> subparagraph B, clause i.</w:t>
      </w:r>
      <w:r w:rsidR="00570592" w:rsidRPr="00AB6E5A">
        <w:rPr>
          <w:rFonts w:ascii="Times New Roman" w:hAnsi="Times New Roman" w:cs="Times New Roman"/>
          <w:b/>
          <w:color w:val="auto"/>
          <w:sz w:val="24"/>
          <w:szCs w:val="24"/>
        </w:rPr>
        <w:br/>
      </w:r>
    </w:p>
    <w:p w14:paraId="71CB412C" w14:textId="15886B8C"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455C0F"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 xml:space="preserve">Administrative. </w:t>
      </w:r>
      <w:r w:rsidR="009B7524">
        <w:rPr>
          <w:rFonts w:ascii="Times New Roman" w:hAnsi="Times New Roman" w:cs="Times New Roman"/>
          <w:b/>
          <w:color w:val="auto"/>
          <w:sz w:val="24"/>
          <w:szCs w:val="24"/>
        </w:rPr>
        <w:t>Internal Revenue Service r</w:t>
      </w:r>
      <w:r w:rsidR="009013B0" w:rsidRPr="00455C0F">
        <w:rPr>
          <w:rFonts w:ascii="Times New Roman" w:hAnsi="Times New Roman" w:cs="Times New Roman"/>
          <w:b/>
          <w:color w:val="auto"/>
          <w:sz w:val="24"/>
          <w:szCs w:val="24"/>
        </w:rPr>
        <w:t>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w:t>
      </w:r>
      <w:r w:rsidR="0089581C">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 xml:space="preserve">ruling of 1982), volume of cumulative bulletin 1982-2, page number 192. </w:t>
      </w:r>
    </w:p>
    <w:p w14:paraId="1D902EAC" w14:textId="77777777"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d. </w:t>
      </w:r>
      <w:r w:rsidR="009261B7" w:rsidRPr="009261B7">
        <w:rPr>
          <w:rFonts w:ascii="Times New Roman" w:hAnsi="Times New Roman" w:cs="Times New Roman"/>
          <w:i/>
          <w:color w:val="auto"/>
          <w:sz w:val="24"/>
          <w:szCs w:val="24"/>
        </w:rPr>
        <w:t>Amdahl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Judicial. Volume 108 of the Tax Court reporter, page 507, year 1997.</w:t>
      </w:r>
      <w:r w:rsidR="00455C0F" w:rsidRPr="00455C0F">
        <w:rPr>
          <w:rFonts w:ascii="Times New Roman" w:hAnsi="Times New Roman" w:cs="Times New Roman"/>
          <w:b/>
          <w:color w:val="auto"/>
          <w:sz w:val="24"/>
          <w:szCs w:val="24"/>
        </w:rPr>
        <w:br/>
      </w:r>
    </w:p>
    <w:p w14:paraId="3F5B2F5C" w14:textId="69BB3EDD"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 xml:space="preserve">Administrative. </w:t>
      </w:r>
      <w:r w:rsidR="002C31A7">
        <w:rPr>
          <w:rFonts w:ascii="Times New Roman" w:hAnsi="Times New Roman" w:cs="Times New Roman"/>
          <w:b/>
          <w:color w:val="auto"/>
          <w:sz w:val="24"/>
          <w:szCs w:val="24"/>
        </w:rPr>
        <w:t xml:space="preserve">Internal Revenue Service, Private Letter Ruling, </w:t>
      </w:r>
      <w:r w:rsidR="00455C0F" w:rsidRPr="00455C0F">
        <w:rPr>
          <w:rFonts w:ascii="Times New Roman" w:hAnsi="Times New Roman" w:cs="Times New Roman"/>
          <w:b/>
          <w:color w:val="auto"/>
          <w:sz w:val="24"/>
          <w:szCs w:val="24"/>
        </w:rPr>
        <w:t xml:space="preserve">Year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89581C">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the week).</w:t>
      </w:r>
      <w:r w:rsidR="00455C0F" w:rsidRPr="00455C0F">
        <w:rPr>
          <w:rFonts w:ascii="Times New Roman" w:hAnsi="Times New Roman" w:cs="Times New Roman"/>
          <w:b/>
          <w:color w:val="auto"/>
          <w:sz w:val="24"/>
          <w:szCs w:val="24"/>
        </w:rPr>
        <w:br/>
      </w:r>
    </w:p>
    <w:p w14:paraId="57D75503" w14:textId="748298A5"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 v. Comm</w:t>
      </w:r>
      <w:r w:rsidR="00713EE6">
        <w:rPr>
          <w:rFonts w:ascii="Times New Roman" w:hAnsi="Times New Roman" w:cs="Times New Roman"/>
          <w:i/>
          <w:color w:val="auto"/>
          <w:sz w:val="24"/>
          <w:szCs w:val="24"/>
        </w:rPr>
        <w:t>’r</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50 AFTR 2d 82</w:t>
      </w:r>
      <w:r w:rsidR="00BF0E23">
        <w:rPr>
          <w:rFonts w:ascii="Times New Roman" w:hAnsi="Times New Roman" w:cs="Times New Roman"/>
          <w:color w:val="auto"/>
          <w:sz w:val="24"/>
          <w:szCs w:val="24"/>
        </w:rPr>
        <w:t>-</w:t>
      </w:r>
      <w:r w:rsidR="0078045D">
        <w:rPr>
          <w:rFonts w:ascii="Times New Roman" w:hAnsi="Times New Roman" w:cs="Times New Roman"/>
          <w:color w:val="auto"/>
          <w:sz w:val="24"/>
          <w:szCs w:val="24"/>
        </w:rPr>
        <w:t xml:space="preserve">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14:paraId="2834C313" w14:textId="6AD7275F"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r w:rsidRPr="0078045D">
        <w:rPr>
          <w:rFonts w:ascii="Times New Roman" w:hAnsi="Times New Roman" w:cs="Times New Roman"/>
          <w:b/>
          <w:color w:val="auto"/>
          <w:sz w:val="24"/>
          <w:szCs w:val="24"/>
        </w:rPr>
        <w:t>Judicial.</w:t>
      </w:r>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14:paraId="0B2C83E7"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p>
    <w:p w14:paraId="45CCD9C8" w14:textId="77777777" w:rsidR="009261B7" w:rsidRDefault="009013B0"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14:paraId="5ECBB595" w14:textId="77777777" w:rsidR="009013B0" w:rsidRPr="009261B7" w:rsidRDefault="009013B0" w:rsidP="009013B0">
      <w:pPr>
        <w:pStyle w:val="bchtbtxl"/>
        <w:pBdr>
          <w:bottom w:val="none" w:sz="0" w:space="0" w:color="auto"/>
        </w:pBdr>
        <w:tabs>
          <w:tab w:val="clear" w:pos="360"/>
          <w:tab w:val="left" w:pos="2980"/>
        </w:tabs>
        <w:spacing w:after="0" w:line="240" w:lineRule="auto"/>
        <w:ind w:left="720"/>
        <w:rPr>
          <w:rFonts w:ascii="Times New Roman" w:hAnsi="Times New Roman" w:cs="Times New Roman"/>
          <w:color w:val="auto"/>
          <w:sz w:val="24"/>
          <w:szCs w:val="24"/>
        </w:rPr>
      </w:pPr>
    </w:p>
    <w:p w14:paraId="4801EC7F" w14:textId="20803A18" w:rsidR="009261B7" w:rsidRPr="00AB6E5A"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 xml:space="preserve">a. </w:t>
      </w:r>
      <w:r w:rsidR="00993A07">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280A(c)(5)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00686972">
        <w:rPr>
          <w:rFonts w:ascii="Times New Roman" w:hAnsi="Times New Roman" w:cs="Times New Roman"/>
          <w:b/>
          <w:color w:val="auto"/>
          <w:sz w:val="24"/>
          <w:szCs w:val="24"/>
        </w:rPr>
        <w:t xml:space="preserve">Internal Revenue Code, </w:t>
      </w:r>
      <w:r w:rsidRPr="00AB6E5A">
        <w:rPr>
          <w:rFonts w:ascii="Times New Roman" w:hAnsi="Times New Roman" w:cs="Times New Roman"/>
          <w:b/>
          <w:color w:val="auto"/>
          <w:sz w:val="24"/>
          <w:szCs w:val="24"/>
        </w:rPr>
        <w:t>Section 280A, subsection c, paragraph 5</w:t>
      </w:r>
      <w:r w:rsidRPr="00AB6E5A">
        <w:rPr>
          <w:rFonts w:ascii="Times New Roman" w:hAnsi="Times New Roman" w:cs="Times New Roman"/>
          <w:color w:val="auto"/>
          <w:sz w:val="24"/>
          <w:szCs w:val="24"/>
        </w:rPr>
        <w:br/>
      </w:r>
    </w:p>
    <w:p w14:paraId="1CFC7BBC" w14:textId="13E6F23E" w:rsidR="00404DD8" w:rsidRDefault="009261B7" w:rsidP="009013B0">
      <w:pPr>
        <w:pStyle w:val="bchtbtxl"/>
        <w:pBdr>
          <w:bottom w:val="none" w:sz="0" w:space="0" w:color="auto"/>
        </w:pBdr>
        <w:tabs>
          <w:tab w:val="clear" w:pos="36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455C0F" w:rsidRPr="00AB6E5A">
        <w:rPr>
          <w:rFonts w:ascii="Times New Roman" w:hAnsi="Times New Roman" w:cs="Times New Roman"/>
          <w:color w:val="auto"/>
          <w:sz w:val="24"/>
          <w:szCs w:val="24"/>
        </w:rPr>
        <w:t xml:space="preserve"> </w:t>
      </w:r>
      <w:r w:rsidR="00570592"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600F0">
        <w:rPr>
          <w:rFonts w:ascii="Times New Roman" w:hAnsi="Times New Roman" w:cs="Times New Roman"/>
          <w:b/>
          <w:color w:val="auto"/>
          <w:sz w:val="24"/>
          <w:szCs w:val="24"/>
        </w:rPr>
        <w:t xml:space="preserve">Internal Revenue Service, Revenue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89581C">
        <w:rPr>
          <w:rFonts w:ascii="Times New Roman" w:hAnsi="Times New Roman" w:cs="Times New Roman"/>
          <w:b/>
          <w:color w:val="auto"/>
          <w:sz w:val="24"/>
          <w:szCs w:val="24"/>
        </w:rPr>
        <w:br/>
        <w:t xml:space="preserve">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89581C">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w:t>
      </w:r>
    </w:p>
    <w:p w14:paraId="0CDA9609" w14:textId="4EBDCD4F" w:rsidR="009261B7" w:rsidRPr="009261B7" w:rsidRDefault="00404DD8"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page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14:paraId="38BA9F34"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14:paraId="6A7A4FC0" w14:textId="5B325DA3"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Judicial. 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Administrative. </w:t>
      </w:r>
      <w:r w:rsidR="00417997">
        <w:rPr>
          <w:rFonts w:ascii="Times New Roman" w:hAnsi="Times New Roman" w:cs="Times New Roman"/>
          <w:b/>
          <w:color w:val="auto"/>
          <w:sz w:val="24"/>
          <w:szCs w:val="24"/>
        </w:rPr>
        <w:t xml:space="preserve">Internal Revenue Service, Technical Advice Memorandum, </w:t>
      </w:r>
      <w:r w:rsidR="00404DD8">
        <w:rPr>
          <w:rFonts w:ascii="Times New Roman" w:hAnsi="Times New Roman" w:cs="Times New Roman"/>
          <w:b/>
          <w:color w:val="auto"/>
          <w:sz w:val="24"/>
          <w:szCs w:val="24"/>
        </w:rPr>
        <w:br/>
        <w:t xml:space="preserve">            </w:t>
      </w:r>
      <w:r w:rsidRPr="00420E7A">
        <w:rPr>
          <w:rFonts w:ascii="Times New Roman" w:hAnsi="Times New Roman" w:cs="Times New Roman"/>
          <w:b/>
          <w:color w:val="auto"/>
          <w:sz w:val="24"/>
          <w:szCs w:val="24"/>
        </w:rPr>
        <w:t>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r>
        <w:rPr>
          <w:rFonts w:ascii="Times New Roman" w:hAnsi="Times New Roman" w:cs="Times New Roman"/>
          <w:b/>
          <w:color w:val="auto"/>
          <w:sz w:val="24"/>
          <w:szCs w:val="24"/>
        </w:rPr>
        <w:br/>
      </w:r>
    </w:p>
    <w:p w14:paraId="71526BFD" w14:textId="5149BFF1"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AB6E5A">
        <w:rPr>
          <w:rFonts w:ascii="Times New Roman" w:hAnsi="Times New Roman" w:cs="Times New Roman"/>
          <w:color w:val="auto"/>
          <w:sz w:val="24"/>
          <w:szCs w:val="24"/>
          <w:lang w:val="pt-BR"/>
        </w:rPr>
        <w:t xml:space="preserve">e.  </w:t>
      </w:r>
      <w:r w:rsidRPr="00AB6E5A">
        <w:rPr>
          <w:rFonts w:ascii="Times New Roman" w:hAnsi="Times New Roman" w:cs="Times New Roman"/>
          <w:i/>
          <w:color w:val="auto"/>
          <w:sz w:val="24"/>
          <w:szCs w:val="24"/>
          <w:lang w:val="pt-BR"/>
        </w:rPr>
        <w:t>U</w:t>
      </w:r>
      <w:r w:rsidR="00713EE6">
        <w:rPr>
          <w:rFonts w:ascii="Times New Roman" w:hAnsi="Times New Roman" w:cs="Times New Roman"/>
          <w:i/>
          <w:color w:val="auto"/>
          <w:sz w:val="24"/>
          <w:szCs w:val="24"/>
          <w:lang w:val="pt-BR"/>
        </w:rPr>
        <w:t xml:space="preserve">nited </w:t>
      </w:r>
      <w:r w:rsidRPr="00AB6E5A">
        <w:rPr>
          <w:rFonts w:ascii="Times New Roman" w:hAnsi="Times New Roman" w:cs="Times New Roman"/>
          <w:i/>
          <w:color w:val="auto"/>
          <w:sz w:val="24"/>
          <w:szCs w:val="24"/>
          <w:lang w:val="pt-BR"/>
        </w:rPr>
        <w:t>S</w:t>
      </w:r>
      <w:r w:rsidR="00713EE6">
        <w:rPr>
          <w:rFonts w:ascii="Times New Roman" w:hAnsi="Times New Roman" w:cs="Times New Roman"/>
          <w:i/>
          <w:color w:val="auto"/>
          <w:sz w:val="24"/>
          <w:szCs w:val="24"/>
          <w:lang w:val="pt-BR"/>
        </w:rPr>
        <w:t>tates</w:t>
      </w:r>
      <w:r w:rsidRPr="00AB6E5A">
        <w:rPr>
          <w:rFonts w:ascii="Times New Roman" w:hAnsi="Times New Roman" w:cs="Times New Roman"/>
          <w:i/>
          <w:color w:val="auto"/>
          <w:sz w:val="24"/>
          <w:szCs w:val="24"/>
          <w:lang w:val="pt-BR"/>
        </w:rPr>
        <w:t>. v. Muncy</w:t>
      </w:r>
      <w:r w:rsidRPr="00AB6E5A">
        <w:rPr>
          <w:rFonts w:ascii="Times New Roman" w:hAnsi="Times New Roman" w:cs="Times New Roman"/>
          <w:color w:val="auto"/>
          <w:sz w:val="24"/>
          <w:szCs w:val="24"/>
          <w:lang w:val="pt-BR"/>
        </w:rPr>
        <w:t>, 2008-2 USTC par. 50,449 (E.D A</w:t>
      </w:r>
      <w:r w:rsidR="0087460E">
        <w:rPr>
          <w:rFonts w:ascii="Times New Roman" w:hAnsi="Times New Roman" w:cs="Times New Roman"/>
          <w:color w:val="auto"/>
          <w:sz w:val="24"/>
          <w:szCs w:val="24"/>
          <w:lang w:val="pt-BR"/>
        </w:rPr>
        <w:t>rk.</w:t>
      </w:r>
      <w:r w:rsidRPr="00AB6E5A">
        <w:rPr>
          <w:rFonts w:ascii="Times New Roman" w:hAnsi="Times New Roman" w:cs="Times New Roman"/>
          <w:color w:val="auto"/>
          <w:sz w:val="24"/>
          <w:szCs w:val="24"/>
          <w:lang w:val="pt-BR"/>
        </w:rPr>
        <w:t>, 2008)</w:t>
      </w:r>
    </w:p>
    <w:p w14:paraId="0205B0B1" w14:textId="77777777"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p>
    <w:p w14:paraId="2F581972" w14:textId="4FF0B7BD"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AB6E5A">
        <w:rPr>
          <w:rFonts w:ascii="Times New Roman" w:hAnsi="Times New Roman" w:cs="Times New Roman"/>
          <w:color w:val="auto"/>
          <w:sz w:val="24"/>
          <w:szCs w:val="24"/>
          <w:lang w:val="pt-BR"/>
        </w:rPr>
        <w:t xml:space="preserve">   </w:t>
      </w:r>
      <w:r w:rsidRPr="00455C0F">
        <w:rPr>
          <w:rFonts w:ascii="Times New Roman" w:hAnsi="Times New Roman" w:cs="Times New Roman"/>
          <w:b/>
          <w:color w:val="auto"/>
          <w:sz w:val="24"/>
          <w:szCs w:val="24"/>
        </w:rPr>
        <w:t xml:space="preserve">Judicial. </w:t>
      </w:r>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14:paraId="61D4E529" w14:textId="52E588D1"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14:paraId="3F682FF5" w14:textId="77777777"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B04B095" w14:textId="77777777" w:rsidR="00F97524" w:rsidRDefault="00F97524">
      <w:pPr>
        <w:tabs>
          <w:tab w:val="left" w:pos="720"/>
        </w:tabs>
        <w:ind w:left="360"/>
        <w:rPr>
          <w:b/>
        </w:rPr>
      </w:pPr>
    </w:p>
    <w:p w14:paraId="1DF71128" w14:textId="77777777" w:rsidR="00F97524" w:rsidRDefault="00F97524">
      <w:pPr>
        <w:numPr>
          <w:ilvl w:val="0"/>
          <w:numId w:val="13"/>
        </w:numPr>
        <w:tabs>
          <w:tab w:val="left" w:pos="900"/>
        </w:tabs>
      </w:pPr>
      <w:r>
        <w:t xml:space="preserve">[LO5] </w:t>
      </w:r>
      <w:proofErr w:type="spellStart"/>
      <w:r>
        <w:t>Aldina</w:t>
      </w:r>
      <w:proofErr w:type="spellEnd"/>
      <w:r>
        <w:t xml:space="preserve"> has identified conflicting authorities that address her research question.  How should she evaluate these authorities to make a conclusion?</w:t>
      </w:r>
    </w:p>
    <w:p w14:paraId="2A59FAE2" w14:textId="77777777" w:rsidR="00F97524" w:rsidRDefault="00F97524">
      <w:pPr>
        <w:tabs>
          <w:tab w:val="left" w:pos="900"/>
        </w:tabs>
        <w:ind w:left="360"/>
      </w:pPr>
    </w:p>
    <w:p w14:paraId="58FA714A" w14:textId="77777777"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14:paraId="1AD8FEC6" w14:textId="77777777"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14:paraId="11B2B212" w14:textId="77777777" w:rsidR="00F97524" w:rsidRDefault="00F97524">
      <w:pPr>
        <w:tabs>
          <w:tab w:val="left" w:pos="900"/>
        </w:tabs>
        <w:ind w:left="360"/>
      </w:pPr>
    </w:p>
    <w:p w14:paraId="0F66229A" w14:textId="26F6CFDB" w:rsidR="00F97524" w:rsidRDefault="00F97524">
      <w:pPr>
        <w:tabs>
          <w:tab w:val="left" w:pos="900"/>
        </w:tabs>
        <w:ind w:left="720"/>
        <w:rPr>
          <w:b/>
        </w:rPr>
      </w:pPr>
      <w:r>
        <w:rPr>
          <w:b/>
        </w:rPr>
        <w:t>Georgette should check the court case’s history in the citator.  The</w:t>
      </w:r>
      <w:r>
        <w:rPr>
          <w:b/>
          <w:bCs/>
        </w:rPr>
        <w:t xml:space="preserve"> </w:t>
      </w:r>
      <w:r>
        <w:rPr>
          <w:b/>
        </w:rPr>
        <w:t xml:space="preserve">citator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14:paraId="5C4A1B0D" w14:textId="77777777" w:rsidR="00F97524" w:rsidRDefault="00F97524">
      <w:pPr>
        <w:tabs>
          <w:tab w:val="left" w:pos="720"/>
        </w:tabs>
        <w:ind w:left="360"/>
        <w:rPr>
          <w:b/>
        </w:rPr>
      </w:pPr>
    </w:p>
    <w:p w14:paraId="21FCA8E7" w14:textId="77777777"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14:paraId="74E85DF6" w14:textId="77777777" w:rsidR="00F97524" w:rsidRDefault="00F97524">
      <w:pPr>
        <w:tabs>
          <w:tab w:val="left" w:pos="900"/>
        </w:tabs>
        <w:ind w:left="360"/>
        <w:rPr>
          <w:b/>
        </w:rPr>
      </w:pPr>
    </w:p>
    <w:p w14:paraId="1169A17A" w14:textId="1E186F9D" w:rsidR="00F97524" w:rsidRDefault="00F97524" w:rsidP="00265B09">
      <w:pPr>
        <w:numPr>
          <w:ilvl w:val="0"/>
          <w:numId w:val="13"/>
        </w:numPr>
        <w:tabs>
          <w:tab w:val="left" w:pos="900"/>
        </w:tabs>
      </w:pPr>
      <w:r>
        <w:t xml:space="preserve">[LO5] </w:t>
      </w:r>
      <w:r w:rsidR="00854F31">
        <w:t xml:space="preserve">{Research} </w:t>
      </w:r>
      <w:r>
        <w:t xml:space="preserve">J.C. has been a professional gambler for many years.  </w:t>
      </w:r>
      <w:r w:rsidR="00EC6456">
        <w:t>They love</w:t>
      </w:r>
      <w:r>
        <w:t xml:space="preserve"> this line of work and believe the income is tax-free.  </w:t>
      </w:r>
      <w:r w:rsidR="00570592">
        <w:br/>
      </w:r>
      <w:r>
        <w:br/>
        <w:t>a.  Use an available tax research service to determine whether J.C.’s thinking is correct.  Is the answer to this question found in the Internal Revenue Code?  If not, what type of authority answers this question?</w:t>
      </w:r>
      <w:r>
        <w:br/>
      </w:r>
      <w:r>
        <w:br/>
        <w:t>b.  Write a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proofErr w:type="spellStart"/>
      <w:r>
        <w:rPr>
          <w:b/>
          <w:color w:val="000000"/>
        </w:rPr>
        <w:t>Slavin</w:t>
      </w:r>
      <w:proofErr w:type="spellEnd"/>
      <w:r>
        <w:rPr>
          <w:b/>
          <w:color w:val="000000"/>
        </w:rPr>
        <w:t xml:space="preserve">, Arthur, (1941) </w:t>
      </w:r>
      <w:bookmarkStart w:id="0" w:name="FEDANA:23409.89-1"/>
      <w:bookmarkEnd w:id="0"/>
      <w:r w:rsidR="00261FF6">
        <w:rPr>
          <w:b/>
        </w:rPr>
        <w:fldChar w:fldCharType="begin"/>
      </w:r>
      <w:r>
        <w:rPr>
          <w:b/>
        </w:rPr>
        <w:instrText xml:space="preserve"> HYPERLINK "http://checkpoint.riag.com/getDoc?DocID=T0BTA:14028.1&amp;pinpnt=" </w:instrText>
      </w:r>
      <w:r w:rsidR="00261FF6">
        <w:rPr>
          <w:b/>
        </w:rPr>
        <w:fldChar w:fldCharType="separate"/>
      </w:r>
      <w:r>
        <w:rPr>
          <w:rStyle w:val="Hyperlink"/>
          <w:b/>
        </w:rPr>
        <w:t>43 BTA 1100</w:t>
      </w:r>
      <w:r w:rsidR="00261FF6">
        <w:rPr>
          <w:b/>
        </w:rPr>
        <w:fldChar w:fldCharType="end"/>
      </w:r>
      <w:r>
        <w:rPr>
          <w:b/>
        </w:rPr>
        <w:t xml:space="preserve">, McKenna, James, (1925) </w:t>
      </w:r>
      <w:bookmarkStart w:id="1" w:name="FEDANA:23409.90-1"/>
      <w:bookmarkEnd w:id="1"/>
      <w:r w:rsidR="00261FF6">
        <w:rPr>
          <w:b/>
        </w:rPr>
        <w:fldChar w:fldCharType="begin"/>
      </w:r>
      <w:r>
        <w:rPr>
          <w:b/>
        </w:rPr>
        <w:instrText xml:space="preserve"> HYPERLINK "http://checkpoint.riag.com/getDoc?DocID=T0BTA:140.1&amp;pinpnt=" </w:instrText>
      </w:r>
      <w:r w:rsidR="00261FF6">
        <w:rPr>
          <w:b/>
        </w:rPr>
        <w:fldChar w:fldCharType="separate"/>
      </w:r>
      <w:r>
        <w:rPr>
          <w:rStyle w:val="Hyperlink"/>
          <w:b/>
        </w:rPr>
        <w:t>1 BTA 326.</w:t>
      </w:r>
      <w:r w:rsidR="00261FF6">
        <w:rPr>
          <w:b/>
        </w:rPr>
        <w:fldChar w:fldCharType="end"/>
      </w:r>
      <w:r>
        <w:rPr>
          <w:b/>
        </w:rPr>
        <w:t xml:space="preserve"> </w:t>
      </w:r>
      <w:bookmarkStart w:id="2" w:name="FEDANA:23409.90"/>
      <w:bookmarkEnd w:id="2"/>
      <w:r>
        <w:rPr>
          <w:b/>
        </w:rPr>
        <w:t xml:space="preserve">Ellery, E., (1944) </w:t>
      </w:r>
      <w:bookmarkStart w:id="3" w:name="FEDANA:23409.91-1"/>
      <w:bookmarkEnd w:id="3"/>
      <w:r w:rsidR="00261FF6">
        <w:rPr>
          <w:b/>
        </w:rPr>
        <w:fldChar w:fldCharType="begin"/>
      </w:r>
      <w:r>
        <w:rPr>
          <w:b/>
        </w:rPr>
        <w:instrText xml:space="preserve"> HYPERLINK "http://checkpoint.riag.com/getDoc?DocID=T0TCR42:2766.2&amp;pinpnt=" </w:instrText>
      </w:r>
      <w:r w:rsidR="00261FF6">
        <w:rPr>
          <w:b/>
        </w:rPr>
        <w:fldChar w:fldCharType="separate"/>
      </w:r>
      <w:r>
        <w:rPr>
          <w:rStyle w:val="Hyperlink"/>
          <w:b/>
        </w:rPr>
        <w:t>4 TC 407</w:t>
      </w:r>
      <w:r w:rsidR="00261FF6">
        <w:rPr>
          <w:b/>
        </w:rPr>
        <w:fldChar w:fldCharType="end"/>
      </w:r>
      <w:bookmarkStart w:id="4" w:name="FEDANA:23409.91"/>
      <w:bookmarkEnd w:id="4"/>
      <w:r w:rsidR="00EA4482">
        <w:rPr>
          <w:b/>
        </w:rPr>
        <w:t xml:space="preserve"> (1944)</w:t>
      </w:r>
      <w:r>
        <w:rPr>
          <w:b/>
        </w:rPr>
        <w:t>.</w:t>
      </w:r>
      <w:r>
        <w:rPr>
          <w:b/>
        </w:rPr>
        <w:br/>
      </w:r>
    </w:p>
    <w:p w14:paraId="1C648995" w14:textId="55E7B6AA" w:rsidR="00C750DC" w:rsidRDefault="00F97524" w:rsidP="00C750DC">
      <w:pPr>
        <w:numPr>
          <w:ilvl w:val="0"/>
          <w:numId w:val="13"/>
        </w:numPr>
        <w:tabs>
          <w:tab w:val="left" w:pos="900"/>
        </w:tabs>
      </w:pPr>
      <w:r>
        <w:t xml:space="preserve">[LO5] </w:t>
      </w:r>
      <w:r w:rsidR="00FC4B23">
        <w:t xml:space="preserve">{Research} </w:t>
      </w:r>
      <w:r>
        <w:t xml:space="preserve">Katie recently won a ceramic dalmatian valued at $800 on a television game show.  She questions whether this prize is taxable </w:t>
      </w:r>
      <w:r w:rsidR="0087460E">
        <w:t>because</w:t>
      </w:r>
      <w:r>
        <w:t xml:space="preserve"> it was a “gift” she won on the show.  </w:t>
      </w:r>
      <w:r>
        <w:br/>
      </w:r>
      <w:r>
        <w:br/>
        <w:t>a.  Use an available tax research service to answer Katie’s question.</w:t>
      </w:r>
      <w:r>
        <w:br/>
      </w:r>
      <w:r>
        <w:br/>
        <w:t>b.  Write a letter to Katie communicating the results of your research.</w:t>
      </w:r>
      <w:r>
        <w:br/>
      </w:r>
      <w:r>
        <w:br/>
      </w:r>
      <w:r w:rsidR="00993A07">
        <w:rPr>
          <w:b/>
        </w:rPr>
        <w:t>§</w:t>
      </w:r>
      <w:r>
        <w:rPr>
          <w:b/>
        </w:rPr>
        <w:t xml:space="preserve"> 74(a) provides that gross income includes amounts received as prizes and awards. </w:t>
      </w:r>
      <w:r w:rsidR="00D95693">
        <w:rPr>
          <w:b/>
        </w:rPr>
        <w:t xml:space="preserve"> </w:t>
      </w:r>
      <w:r w:rsidR="00993A07">
        <w:rPr>
          <w:b/>
        </w:rPr>
        <w:t>§</w:t>
      </w:r>
      <w:r>
        <w:rPr>
          <w:b/>
        </w:rPr>
        <w:t xml:space="preserve"> 74 provides some exceptions to the general rule, but Katie will not satisfy any of these exceptions.</w:t>
      </w:r>
      <w:r>
        <w:rPr>
          <w:b/>
        </w:rPr>
        <w:br/>
      </w:r>
    </w:p>
    <w:p w14:paraId="57FEDED0" w14:textId="35577379" w:rsidR="00F97524" w:rsidRDefault="00F97524" w:rsidP="00265B09">
      <w:pPr>
        <w:numPr>
          <w:ilvl w:val="0"/>
          <w:numId w:val="13"/>
        </w:numPr>
        <w:tabs>
          <w:tab w:val="left" w:pos="900"/>
        </w:tabs>
      </w:pPr>
      <w:r>
        <w:t xml:space="preserve">[LO5] </w:t>
      </w:r>
      <w:r w:rsidR="00FC4B23">
        <w:t xml:space="preserve">{Research} </w:t>
      </w:r>
      <w:r>
        <w:t xml:space="preserve">Pierre recently received a tax penalty for failing to file a tax return.  He was upset to receive the penalty, but he was comforted by the thought that he will get a tax deduction for paying the penalty.  </w:t>
      </w:r>
      <w:r>
        <w:br/>
      </w:r>
      <w:r>
        <w:br/>
        <w:t>a.  Use an available tax research service to determine if Pierre is correct.</w:t>
      </w:r>
      <w:r>
        <w:br/>
      </w:r>
      <w:r>
        <w:br/>
        <w:t>b.  Write a memo communicating the results of your research.</w:t>
      </w:r>
      <w:r>
        <w:br/>
      </w:r>
      <w:r>
        <w:br/>
      </w:r>
      <w:r w:rsidR="00993A07">
        <w:rPr>
          <w:b/>
        </w:rPr>
        <w:t>§</w:t>
      </w:r>
      <w:r>
        <w:rPr>
          <w:b/>
        </w:rPr>
        <w:t xml:space="preserve"> 162(f) states that no deduction is allowed for any penalty paid to a government for the violation of any law.  Reg. </w:t>
      </w:r>
      <w:r w:rsidR="00993A07">
        <w:rPr>
          <w:b/>
        </w:rPr>
        <w:t>§</w:t>
      </w:r>
      <w:r>
        <w:rPr>
          <w:b/>
        </w:rPr>
        <w:t xml:space="preserve"> 1.162-21 further clarifies that penalties include </w:t>
      </w:r>
      <w:r>
        <w:rPr>
          <w:b/>
          <w:color w:val="000000"/>
        </w:rPr>
        <w:t>civil penalties imposed by Federal, State, or local law, including additions to tax.</w:t>
      </w:r>
      <w:r>
        <w:br/>
      </w:r>
    </w:p>
    <w:p w14:paraId="67B6A88D" w14:textId="2AB07691" w:rsidR="00F97524" w:rsidRDefault="00F97524" w:rsidP="00265B09">
      <w:pPr>
        <w:numPr>
          <w:ilvl w:val="0"/>
          <w:numId w:val="13"/>
        </w:numPr>
        <w:tabs>
          <w:tab w:val="left" w:pos="900"/>
        </w:tabs>
      </w:pPr>
      <w:r>
        <w:t xml:space="preserve">[LO5] </w:t>
      </w:r>
      <w:r w:rsidR="00FC4B23">
        <w:t xml:space="preserve">{Research} </w:t>
      </w:r>
      <w:r>
        <w:t xml:space="preserve">Paris was happy to provide a contribution to her friend Nicole’s campaign for mayor, especially after she learned that charitable contributions are tax deductible.  </w:t>
      </w:r>
      <w:r>
        <w:br/>
      </w:r>
      <w:r>
        <w:br/>
        <w:t>a.  Use an available tax service to determine whether Paris can deduct this contribution.</w:t>
      </w:r>
      <w:r>
        <w:br/>
      </w:r>
      <w:r>
        <w:br/>
        <w:t>b.  Write a memo communicating the results of your research.</w:t>
      </w:r>
    </w:p>
    <w:p w14:paraId="656D2501" w14:textId="49620A45" w:rsidR="00F97524" w:rsidRDefault="00F97524" w:rsidP="00265B09">
      <w:pPr>
        <w:tabs>
          <w:tab w:val="left" w:pos="900"/>
        </w:tabs>
        <w:ind w:left="720"/>
        <w:rPr>
          <w:b/>
        </w:rPr>
      </w:pPr>
      <w:r>
        <w:br/>
      </w:r>
      <w:r>
        <w:rPr>
          <w:b/>
        </w:rPr>
        <w:t xml:space="preserve">It is well established that political contributions are not deductible – either under </w:t>
      </w:r>
      <w:r w:rsidR="00993A07">
        <w:rPr>
          <w:b/>
        </w:rPr>
        <w:t>§</w:t>
      </w:r>
      <w:r>
        <w:rPr>
          <w:b/>
        </w:rPr>
        <w:t xml:space="preserve"> 162 as trade or business expenses or under </w:t>
      </w:r>
      <w:r w:rsidR="00993A07">
        <w:rPr>
          <w:b/>
        </w:rPr>
        <w:t>§</w:t>
      </w:r>
      <w:r>
        <w:rPr>
          <w:b/>
        </w:rPr>
        <w:t xml:space="preserve"> 170 as charitable contributions.</w:t>
      </w:r>
      <w:r>
        <w:rPr>
          <w:b/>
        </w:rPr>
        <w:br/>
      </w:r>
    </w:p>
    <w:p w14:paraId="273173E7" w14:textId="69C5D474" w:rsidR="00F97524" w:rsidRDefault="00F97524" w:rsidP="00265B09">
      <w:pPr>
        <w:numPr>
          <w:ilvl w:val="0"/>
          <w:numId w:val="13"/>
        </w:numPr>
        <w:tabs>
          <w:tab w:val="left" w:pos="900"/>
        </w:tabs>
      </w:pPr>
      <w:r>
        <w:t xml:space="preserve">[LO5] </w:t>
      </w:r>
      <w:r w:rsidR="00854F31">
        <w:t xml:space="preserve">{Research} </w:t>
      </w:r>
      <w:r w:rsidR="00EC6456">
        <w:t xml:space="preserve">Janelle </w:t>
      </w:r>
      <w:r>
        <w:t>and Lori were divorced</w:t>
      </w:r>
      <w:r w:rsidR="007E5632">
        <w:t xml:space="preserve"> in 2016</w:t>
      </w:r>
      <w:r>
        <w:t xml:space="preserve">.  </w:t>
      </w:r>
      <w:r w:rsidR="007E5632">
        <w:t>Pursuant to the divorce decree</w:t>
      </w:r>
      <w:r w:rsidR="00713EE6">
        <w:t>,</w:t>
      </w:r>
      <w:r>
        <w:t xml:space="preserve"> </w:t>
      </w:r>
      <w:r w:rsidR="00EC6456">
        <w:t xml:space="preserve">Janelle </w:t>
      </w:r>
      <w:r w:rsidR="007E5632">
        <w:t>receives $10,000 of alimony each month</w:t>
      </w:r>
      <w:r>
        <w:t xml:space="preserve">.  </w:t>
      </w:r>
      <w:r w:rsidR="00DE05BF">
        <w:t>Use an available tax service to determine if</w:t>
      </w:r>
      <w:r w:rsidR="007E5632">
        <w:t xml:space="preserve"> the alimony </w:t>
      </w:r>
      <w:r w:rsidR="00066EE4">
        <w:t>Janelle</w:t>
      </w:r>
      <w:r w:rsidR="007E5632">
        <w:t xml:space="preserve"> receives </w:t>
      </w:r>
      <w:r w:rsidR="00CE635B">
        <w:t xml:space="preserve">is </w:t>
      </w:r>
      <w:r w:rsidR="007E5632">
        <w:t>taxable</w:t>
      </w:r>
      <w:r w:rsidR="004B6DFC">
        <w:t>.</w:t>
      </w:r>
      <w:r w:rsidR="007E5632">
        <w:t xml:space="preserve"> </w:t>
      </w:r>
      <w:r>
        <w:t xml:space="preserve">Would your answer change if </w:t>
      </w:r>
      <w:r w:rsidR="00EC6456">
        <w:t xml:space="preserve">Janelle </w:t>
      </w:r>
      <w:r>
        <w:t xml:space="preserve">and Lori </w:t>
      </w:r>
      <w:r w:rsidR="007E5632">
        <w:t>still</w:t>
      </w:r>
      <w:r>
        <w:t xml:space="preserve"> live together?</w:t>
      </w:r>
    </w:p>
    <w:p w14:paraId="2F3824E8" w14:textId="41371C94" w:rsidR="00F97524" w:rsidRDefault="00F97524" w:rsidP="00265B09">
      <w:pPr>
        <w:tabs>
          <w:tab w:val="left" w:pos="900"/>
        </w:tabs>
        <w:ind w:left="720"/>
        <w:rPr>
          <w:b/>
        </w:rPr>
      </w:pPr>
      <w:r>
        <w:br/>
      </w:r>
      <w:r w:rsidR="007E5632">
        <w:rPr>
          <w:b/>
        </w:rPr>
        <w:t xml:space="preserve">For divorce decree or separation agreements executed on December 31, </w:t>
      </w:r>
      <w:proofErr w:type="gramStart"/>
      <w:r w:rsidR="007E5632">
        <w:rPr>
          <w:b/>
        </w:rPr>
        <w:t>2018</w:t>
      </w:r>
      <w:proofErr w:type="gramEnd"/>
      <w:r w:rsidR="007E5632">
        <w:rPr>
          <w:b/>
        </w:rPr>
        <w:t xml:space="preserve"> or before, </w:t>
      </w:r>
      <w:r w:rsidR="00993A07">
        <w:rPr>
          <w:b/>
        </w:rPr>
        <w:t>§</w:t>
      </w:r>
      <w:r>
        <w:rPr>
          <w:b/>
        </w:rPr>
        <w:t xml:space="preserve"> 71(a) specifically states that alimony is included in gross income (i.e., it is taxable).  If </w:t>
      </w:r>
      <w:r w:rsidR="00EC6456">
        <w:rPr>
          <w:b/>
        </w:rPr>
        <w:t xml:space="preserve">Janelle </w:t>
      </w:r>
      <w:r>
        <w:rPr>
          <w:b/>
        </w:rPr>
        <w:t>and Lori continue to live together, the $10,000 would not meet the definition of alimony under</w:t>
      </w:r>
      <w:r w:rsidR="009730A6">
        <w:rPr>
          <w:b/>
        </w:rPr>
        <w:t xml:space="preserve"> </w:t>
      </w:r>
      <w:r w:rsidR="00993A07">
        <w:rPr>
          <w:b/>
        </w:rPr>
        <w:t>§</w:t>
      </w:r>
      <w:r>
        <w:rPr>
          <w:b/>
        </w:rPr>
        <w:t xml:space="preserve"> 71(b)(1)(C), and thus, would not be taxable.</w:t>
      </w:r>
      <w:r>
        <w:rPr>
          <w:b/>
        </w:rPr>
        <w:br/>
      </w:r>
    </w:p>
    <w:p w14:paraId="17ECB6C5" w14:textId="295F6BC3" w:rsidR="00F97524" w:rsidRDefault="00F97524" w:rsidP="00265B09">
      <w:pPr>
        <w:numPr>
          <w:ilvl w:val="0"/>
          <w:numId w:val="13"/>
        </w:numPr>
        <w:tabs>
          <w:tab w:val="left" w:pos="900"/>
        </w:tabs>
      </w:pPr>
      <w:r>
        <w:t xml:space="preserve">[LO5] </w:t>
      </w:r>
      <w:r w:rsidR="00854F31">
        <w:t xml:space="preserve">{Research} </w:t>
      </w:r>
      <w:r w:rsidR="00EC6456">
        <w:t xml:space="preserve">Omar </w:t>
      </w:r>
      <w:r>
        <w:t xml:space="preserve">is a huge college football fan.  In the past, he has always bought football tickets on the street from ticket scalpers.  This year, he decided to join the university’s ticket program, which requires a $2,000 contribution to the university for the “right” to purchase tickets.  </w:t>
      </w:r>
      <w:r w:rsidR="00EC6456">
        <w:t xml:space="preserve">Omar </w:t>
      </w:r>
      <w:r>
        <w:t xml:space="preserve">will then pay $400 per season ticket.  </w:t>
      </w:r>
      <w:r w:rsidR="00EC6456">
        <w:t xml:space="preserve">Omar </w:t>
      </w:r>
      <w:r>
        <w:t xml:space="preserve">understands that the price paid for the season tickets is not tax deductible as a charitable contribution.  However, contributions to a university are typically tax deductible.  </w:t>
      </w:r>
      <w:r>
        <w:br/>
      </w:r>
      <w:r>
        <w:br/>
        <w:t xml:space="preserve">a.  Use an available tax service to determine how much, if any, of </w:t>
      </w:r>
      <w:r w:rsidR="00EC6456">
        <w:t xml:space="preserve">Omar’s </w:t>
      </w:r>
      <w:r>
        <w:t>$2,000 contribution for the right to purchase tickets is tax deductible.</w:t>
      </w:r>
      <w:r>
        <w:br/>
      </w:r>
      <w:r>
        <w:br/>
        <w:t xml:space="preserve">b. Write a letter to </w:t>
      </w:r>
      <w:r w:rsidR="00EC6456">
        <w:t xml:space="preserve">Omar </w:t>
      </w:r>
      <w:r>
        <w:t>communicating the results of your research.</w:t>
      </w:r>
    </w:p>
    <w:p w14:paraId="6F2C58EA" w14:textId="77777777" w:rsidR="00F97524" w:rsidRDefault="00F97524" w:rsidP="00265B09">
      <w:pPr>
        <w:tabs>
          <w:tab w:val="left" w:pos="900"/>
        </w:tabs>
        <w:ind w:left="360"/>
      </w:pPr>
    </w:p>
    <w:p w14:paraId="135BEF70" w14:textId="4CB5DE59" w:rsidR="00F97524" w:rsidRDefault="00993A07" w:rsidP="00265B09">
      <w:pPr>
        <w:tabs>
          <w:tab w:val="left" w:pos="900"/>
        </w:tabs>
        <w:ind w:left="720"/>
        <w:rPr>
          <w:b/>
        </w:rPr>
      </w:pPr>
      <w:r>
        <w:rPr>
          <w:b/>
        </w:rPr>
        <w:t>§</w:t>
      </w:r>
      <w:r w:rsidR="00F97524">
        <w:rPr>
          <w:b/>
        </w:rPr>
        <w:t xml:space="preserve"> 170(l) provides that </w:t>
      </w:r>
      <w:r w:rsidR="00D82179">
        <w:rPr>
          <w:b/>
        </w:rPr>
        <w:t xml:space="preserve">no deduction is allowed for </w:t>
      </w:r>
      <w:r w:rsidR="00F97524">
        <w:rPr>
          <w:b/>
        </w:rPr>
        <w:t>the amount contributed to the University for the right to purchase tickets</w:t>
      </w:r>
      <w:r w:rsidR="0031027B">
        <w:rPr>
          <w:b/>
        </w:rPr>
        <w:t xml:space="preserve">; </w:t>
      </w:r>
      <w:r w:rsidR="00903ED1">
        <w:rPr>
          <w:b/>
        </w:rPr>
        <w:t>the contribution</w:t>
      </w:r>
      <w:r w:rsidR="00F97524">
        <w:rPr>
          <w:b/>
        </w:rPr>
        <w:t xml:space="preserve"> is </w:t>
      </w:r>
      <w:r w:rsidR="00903ED1">
        <w:rPr>
          <w:b/>
        </w:rPr>
        <w:t xml:space="preserve">not </w:t>
      </w:r>
      <w:r w:rsidR="00F97524">
        <w:rPr>
          <w:b/>
        </w:rPr>
        <w:t>tax deductible.</w:t>
      </w:r>
    </w:p>
    <w:p w14:paraId="48FD5ADA" w14:textId="77777777" w:rsidR="00F97524" w:rsidRDefault="00F97524" w:rsidP="00265B09">
      <w:pPr>
        <w:tabs>
          <w:tab w:val="left" w:pos="900"/>
        </w:tabs>
      </w:pPr>
    </w:p>
    <w:p w14:paraId="3A933BC1" w14:textId="5BC6CC2F" w:rsidR="00F97524" w:rsidRDefault="00F97524" w:rsidP="00265B09">
      <w:pPr>
        <w:numPr>
          <w:ilvl w:val="0"/>
          <w:numId w:val="13"/>
        </w:numPr>
        <w:tabs>
          <w:tab w:val="left" w:pos="900"/>
        </w:tabs>
      </w:pPr>
      <w:r>
        <w:t xml:space="preserve">[LO5] </w:t>
      </w:r>
      <w:r w:rsidR="00854F31">
        <w:t xml:space="preserve">{Research} </w:t>
      </w:r>
      <w:r>
        <w:t xml:space="preserve">Latrell recently used his Delta </w:t>
      </w:r>
      <w:proofErr w:type="spellStart"/>
      <w:r>
        <w:t>Skymiles</w:t>
      </w:r>
      <w:proofErr w:type="spellEnd"/>
      <w:r>
        <w:t xml:space="preserve"> to purchase a free round</w:t>
      </w:r>
      <w:r w:rsidR="002D1602">
        <w:t>-</w:t>
      </w:r>
      <w:r>
        <w:t xml:space="preserve">trip ticket to Milan, Italy (value $1,200).  The frequent flyer miles used to purchase the ticket were generated from Latrell’s business travel as a CPA.  Latrell’s employer paid for his business trips, and he was not taxed on the travel reimbursement.  </w:t>
      </w:r>
      <w:r>
        <w:br/>
      </w:r>
      <w:r>
        <w:br/>
        <w:t>a.  Use an available tax research service to determine how much income, if any, Latrell</w:t>
      </w:r>
      <w:r w:rsidR="004A71FF">
        <w:t xml:space="preserve"> will</w:t>
      </w:r>
      <w:r>
        <w:t xml:space="preserve"> have to recognize as a result of purchasing an airline ticket with </w:t>
      </w:r>
      <w:proofErr w:type="spellStart"/>
      <w:r>
        <w:t>Skymiles</w:t>
      </w:r>
      <w:proofErr w:type="spellEnd"/>
      <w:r>
        <w:t xml:space="preserve"> earned from business travel.</w:t>
      </w:r>
      <w:r>
        <w:br/>
      </w:r>
      <w:r>
        <w:br/>
        <w:t>b.  Write a memo communicating the results of your research.</w:t>
      </w:r>
    </w:p>
    <w:p w14:paraId="3D683DCB" w14:textId="77777777" w:rsidR="00F97524" w:rsidRDefault="00F97524" w:rsidP="00265B09">
      <w:pPr>
        <w:tabs>
          <w:tab w:val="left" w:pos="900"/>
        </w:tabs>
        <w:ind w:left="360"/>
      </w:pPr>
    </w:p>
    <w:p w14:paraId="6317770D" w14:textId="77777777" w:rsidR="00570592" w:rsidRPr="00570592" w:rsidRDefault="005B6572" w:rsidP="00C023EC">
      <w:pPr>
        <w:tabs>
          <w:tab w:val="left" w:pos="900"/>
        </w:tabs>
        <w:ind w:left="720"/>
        <w:rPr>
          <w:b/>
        </w:rPr>
      </w:pPr>
      <w:r w:rsidRPr="00570592">
        <w:rPr>
          <w:b/>
        </w:rPr>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14:paraId="163F138E" w14:textId="77777777" w:rsidR="00570592" w:rsidRDefault="00570592" w:rsidP="00570592"/>
    <w:p w14:paraId="0CDDDC4C" w14:textId="6773F8E9" w:rsidR="00570592" w:rsidRDefault="00570592" w:rsidP="00570592">
      <w:pPr>
        <w:numPr>
          <w:ilvl w:val="0"/>
          <w:numId w:val="13"/>
        </w:numPr>
      </w:pPr>
      <w:r>
        <w:t xml:space="preserve">[LO5] </w:t>
      </w:r>
      <w:r w:rsidR="00FC4B23">
        <w:t xml:space="preserve">{Research} </w:t>
      </w:r>
      <w:r>
        <w:t xml:space="preserve">Benjamin, a </w:t>
      </w:r>
      <w:r w:rsidR="00D82179">
        <w:t>self-employed bookkeeper</w:t>
      </w:r>
      <w:r>
        <w:t xml:space="preserve">, </w:t>
      </w:r>
      <w:r w:rsidRPr="0086120E">
        <w:t xml:space="preserve">takes a CPA review course </w:t>
      </w:r>
      <w:r w:rsidR="00D82179">
        <w:t>($</w:t>
      </w:r>
      <w:r w:rsidR="0088653F">
        <w:t>3,0</w:t>
      </w:r>
      <w:r w:rsidR="00D82179">
        <w:t xml:space="preserve">00 cost) </w:t>
      </w:r>
      <w:r w:rsidRPr="0086120E">
        <w:t xml:space="preserve">to help </w:t>
      </w:r>
      <w:r>
        <w:t xml:space="preserve">prepare </w:t>
      </w:r>
      <w:r w:rsidRPr="0086120E">
        <w:t>for the CPA exam.</w:t>
      </w:r>
      <w:r w:rsidR="00D82179">
        <w:t xml:space="preserve"> </w:t>
      </w:r>
    </w:p>
    <w:p w14:paraId="3658FB71" w14:textId="77777777" w:rsidR="00570592" w:rsidRDefault="00570592" w:rsidP="00570592"/>
    <w:p w14:paraId="0EB301DC" w14:textId="77777777"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14:paraId="045B064E" w14:textId="77777777"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14:paraId="330D8659" w14:textId="77777777" w:rsidR="00E853E1" w:rsidRDefault="00E853E1" w:rsidP="00E853E1">
      <w:pPr>
        <w:pStyle w:val="ListParagraph"/>
        <w:ind w:left="1080"/>
        <w:contextualSpacing/>
      </w:pPr>
    </w:p>
    <w:p w14:paraId="28E7DE06" w14:textId="77777777"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See </w:t>
      </w:r>
      <w:r w:rsidRPr="00E853E1">
        <w:rPr>
          <w:b/>
        </w:rPr>
        <w:t xml:space="preserve">Rev. Rul. 69-292, 1969-1 CB 84 and </w:t>
      </w:r>
      <w:r w:rsidRPr="00E853E1">
        <w:rPr>
          <w:b/>
          <w:i/>
        </w:rPr>
        <w:t>William D. Glenn</w:t>
      </w:r>
      <w:r w:rsidRPr="00E853E1">
        <w:rPr>
          <w:b/>
        </w:rPr>
        <w:t>, 62 TC 270 (1974).</w:t>
      </w:r>
    </w:p>
    <w:p w14:paraId="623D4FEA" w14:textId="77777777" w:rsidR="00F97524" w:rsidRPr="00570592" w:rsidRDefault="00F97524" w:rsidP="00E853E1">
      <w:pPr>
        <w:pStyle w:val="ListParagraph"/>
        <w:ind w:left="1080"/>
        <w:contextualSpacing/>
      </w:pPr>
    </w:p>
    <w:p w14:paraId="652FA5A3" w14:textId="45A9E6EA" w:rsidR="00F97524" w:rsidRDefault="00F97524">
      <w:pPr>
        <w:numPr>
          <w:ilvl w:val="0"/>
          <w:numId w:val="13"/>
        </w:numPr>
        <w:tabs>
          <w:tab w:val="left" w:pos="900"/>
        </w:tabs>
      </w:pPr>
      <w:r>
        <w:t xml:space="preserve">[LO6] Randy has found conflicting authorities that address a research question for one of his clients.  The majority of the authorities provide an unfavorable answer for his client.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  If the client takes this position on its tax return, will Randy be subject to penalty?  Will the client potentially be subject to penalty?</w:t>
      </w:r>
      <w:r>
        <w:br/>
      </w:r>
    </w:p>
    <w:p w14:paraId="6FF2520D" w14:textId="781FD33F"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w:t>
      </w:r>
      <w:r w:rsidR="00993A07">
        <w:rPr>
          <w:b/>
        </w:rPr>
        <w:t>§</w:t>
      </w:r>
      <w:r w:rsidRPr="00494B34">
        <w:rPr>
          <w:b/>
        </w:rPr>
        <w:t xml:space="preserve">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br/>
      </w:r>
      <w:r>
        <w:tab/>
      </w:r>
    </w:p>
    <w:p w14:paraId="3E42B5E2" w14:textId="77777777"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14:paraId="20486E01" w14:textId="77777777" w:rsidR="00F97524" w:rsidRDefault="00F97524">
      <w:pPr>
        <w:tabs>
          <w:tab w:val="left" w:pos="720"/>
        </w:tabs>
        <w:ind w:left="360"/>
      </w:pPr>
      <w:r>
        <w:tab/>
      </w:r>
    </w:p>
    <w:p w14:paraId="15B0DA1B" w14:textId="77777777"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14:paraId="3CAC0B0F" w14:textId="77777777" w:rsidR="00F97524" w:rsidRDefault="00F97524">
      <w:pPr>
        <w:tabs>
          <w:tab w:val="left" w:pos="720"/>
        </w:tabs>
        <w:ind w:left="360"/>
        <w:rPr>
          <w:b/>
        </w:rPr>
      </w:pPr>
    </w:p>
    <w:p w14:paraId="2F3122B4" w14:textId="77F80CB2" w:rsidR="00F97524" w:rsidRDefault="00F97524">
      <w:pPr>
        <w:numPr>
          <w:ilvl w:val="0"/>
          <w:numId w:val="13"/>
        </w:numPr>
        <w:tabs>
          <w:tab w:val="left" w:pos="900"/>
        </w:tabs>
      </w:pPr>
      <w:r>
        <w:t xml:space="preserve">[LO7] Sasha owes additional tax imposed in a recent audit.  In addition to the tax, will </w:t>
      </w:r>
      <w:r w:rsidR="00EC6456">
        <w:t>they</w:t>
      </w:r>
      <w:r>
        <w:t xml:space="preserv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p>
    <w:p w14:paraId="0B0D2E95" w14:textId="77777777" w:rsidR="00F97524" w:rsidRDefault="00F97524">
      <w:pPr>
        <w:tabs>
          <w:tab w:val="left" w:pos="900"/>
        </w:tabs>
        <w:ind w:left="360"/>
      </w:pPr>
    </w:p>
    <w:p w14:paraId="13C0BFC8" w14:textId="77777777"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14:paraId="648A113A" w14:textId="77777777" w:rsidR="00F97524" w:rsidRDefault="00F97524">
      <w:pPr>
        <w:tabs>
          <w:tab w:val="left" w:pos="900"/>
        </w:tabs>
        <w:ind w:left="360"/>
      </w:pPr>
    </w:p>
    <w:p w14:paraId="1FC3D968" w14:textId="77777777" w:rsidR="00F97524"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r>
        <w:rPr>
          <w:b/>
        </w:rPr>
        <w:br/>
      </w:r>
    </w:p>
    <w:p w14:paraId="37781D82" w14:textId="77777777" w:rsidR="00F97524" w:rsidRDefault="00F97524"/>
    <w:p w14:paraId="1610DCF2" w14:textId="77777777" w:rsidR="00F97524" w:rsidRDefault="00F97524"/>
    <w:sectPr w:rsidR="00F97524" w:rsidSect="004476A1">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C134" w14:textId="77777777" w:rsidR="002949A4" w:rsidRDefault="002949A4">
      <w:r>
        <w:separator/>
      </w:r>
    </w:p>
  </w:endnote>
  <w:endnote w:type="continuationSeparator" w:id="0">
    <w:p w14:paraId="396B5C2E" w14:textId="77777777" w:rsidR="002949A4" w:rsidRDefault="0029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ITCFranklinGothicStd-BkCd">
    <w:altName w:val="Times New Roman"/>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6579" w14:textId="77777777" w:rsidR="00EF374D"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77777777" w:rsidR="00EF374D" w:rsidRDefault="00EF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BBD9" w14:textId="77777777" w:rsidR="00153743" w:rsidRDefault="00153743" w:rsidP="00153743">
    <w:pPr>
      <w:pStyle w:val="Footer"/>
      <w:tabs>
        <w:tab w:val="clear" w:pos="8640"/>
        <w:tab w:val="right" w:pos="9360"/>
      </w:tabs>
      <w:rPr>
        <w:sz w:val="20"/>
      </w:rPr>
    </w:pPr>
    <w:bookmarkStart w:id="5" w:name="_Hlk97032880"/>
    <w:r>
      <w:rPr>
        <w:sz w:val="16"/>
        <w:szCs w:val="16"/>
      </w:rPr>
      <w:t>© McGraw Hill LLC. All rights reserved. No reproduction or distribution without the prior written consent of McGraw Hill LLC.</w:t>
    </w:r>
    <w:bookmarkEnd w:id="5"/>
    <w:r>
      <w:rPr>
        <w:sz w:val="20"/>
      </w:rPr>
      <w:tab/>
    </w:r>
  </w:p>
  <w:sdt>
    <w:sdtPr>
      <w:id w:val="589366909"/>
      <w:docPartObj>
        <w:docPartGallery w:val="Page Numbers (Bottom of Page)"/>
        <w:docPartUnique/>
      </w:docPartObj>
    </w:sdtPr>
    <w:sdtEndPr>
      <w:rPr>
        <w:noProof/>
      </w:rPr>
    </w:sdtEndPr>
    <w:sdtContent>
      <w:p w14:paraId="68C0DF62" w14:textId="11C582DC" w:rsidR="00153743" w:rsidRDefault="001537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C5BDCC" w14:textId="27DD1D7C" w:rsidR="00EF374D" w:rsidRPr="00522E5A" w:rsidRDefault="00EF374D" w:rsidP="00522E5A">
    <w:pPr>
      <w:rPr>
        <w:sz w:val="14"/>
        <w:szCs w:val="22"/>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7300" w14:textId="77777777" w:rsidR="002949A4" w:rsidRDefault="002949A4">
      <w:r>
        <w:separator/>
      </w:r>
    </w:p>
  </w:footnote>
  <w:footnote w:type="continuationSeparator" w:id="0">
    <w:p w14:paraId="20D7BAF7" w14:textId="77777777" w:rsidR="002949A4" w:rsidRDefault="0029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E73F" w14:textId="62687A46" w:rsidR="00CD15D7" w:rsidRDefault="00EF374D" w:rsidP="00CD15D7">
    <w:pPr>
      <w:pStyle w:val="Header"/>
      <w:ind w:left="-810"/>
      <w:jc w:val="right"/>
    </w:pPr>
    <w:r>
      <w:t>Solutions Manual</w:t>
    </w:r>
    <w:r w:rsidR="00F2430F">
      <w:rPr>
        <w:i/>
      </w:rPr>
      <w:t>—</w:t>
    </w:r>
    <w:r>
      <w:rPr>
        <w:i/>
      </w:rPr>
      <w:t>Taxation</w:t>
    </w:r>
    <w:r w:rsidR="008A129B">
      <w:rPr>
        <w:i/>
      </w:rPr>
      <w:t xml:space="preserve"> of Individuals and Business Entities</w:t>
    </w:r>
    <w:r w:rsidR="00CD15D7">
      <w:rPr>
        <w:i/>
      </w:rPr>
      <w:t xml:space="preserve"> </w:t>
    </w:r>
    <w:r w:rsidR="00CD15D7">
      <w:t>by Spilker</w:t>
    </w:r>
    <w:r w:rsidR="00A37F31">
      <w:t>,</w:t>
    </w:r>
    <w:r w:rsidR="00CD15D7">
      <w:t xml:space="preserve"> et al.</w:t>
    </w:r>
  </w:p>
  <w:p w14:paraId="67C1DDF4" w14:textId="4C8DA735" w:rsidR="00EF374D" w:rsidRDefault="00EF37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
  </w:num>
  <w:num w:numId="4">
    <w:abstractNumId w:val="15"/>
  </w:num>
  <w:num w:numId="5">
    <w:abstractNumId w:val="4"/>
  </w:num>
  <w:num w:numId="6">
    <w:abstractNumId w:val="8"/>
  </w:num>
  <w:num w:numId="7">
    <w:abstractNumId w:val="0"/>
  </w:num>
  <w:num w:numId="8">
    <w:abstractNumId w:val="5"/>
  </w:num>
  <w:num w:numId="9">
    <w:abstractNumId w:val="10"/>
  </w:num>
  <w:num w:numId="10">
    <w:abstractNumId w:val="3"/>
  </w:num>
  <w:num w:numId="11">
    <w:abstractNumId w:val="9"/>
  </w:num>
  <w:num w:numId="12">
    <w:abstractNumId w:val="2"/>
  </w:num>
  <w:num w:numId="13">
    <w:abstractNumId w:val="13"/>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4F"/>
    <w:rsid w:val="00000DDF"/>
    <w:rsid w:val="00002B6F"/>
    <w:rsid w:val="00005871"/>
    <w:rsid w:val="000164BC"/>
    <w:rsid w:val="00020014"/>
    <w:rsid w:val="000203F5"/>
    <w:rsid w:val="000332E1"/>
    <w:rsid w:val="00033420"/>
    <w:rsid w:val="000338CB"/>
    <w:rsid w:val="00047594"/>
    <w:rsid w:val="00051F28"/>
    <w:rsid w:val="0005375A"/>
    <w:rsid w:val="0005492A"/>
    <w:rsid w:val="00060F56"/>
    <w:rsid w:val="00061D30"/>
    <w:rsid w:val="00066EE4"/>
    <w:rsid w:val="00073AA6"/>
    <w:rsid w:val="00074F95"/>
    <w:rsid w:val="00075327"/>
    <w:rsid w:val="00097969"/>
    <w:rsid w:val="00097C93"/>
    <w:rsid w:val="000B2A83"/>
    <w:rsid w:val="000B3A2C"/>
    <w:rsid w:val="000C374A"/>
    <w:rsid w:val="000C7644"/>
    <w:rsid w:val="000E4BE3"/>
    <w:rsid w:val="000E5D26"/>
    <w:rsid w:val="000F078C"/>
    <w:rsid w:val="000F2D81"/>
    <w:rsid w:val="000F38F8"/>
    <w:rsid w:val="000F78AC"/>
    <w:rsid w:val="00100D93"/>
    <w:rsid w:val="0010103B"/>
    <w:rsid w:val="0010555D"/>
    <w:rsid w:val="00105ED3"/>
    <w:rsid w:val="00113ECC"/>
    <w:rsid w:val="00115297"/>
    <w:rsid w:val="00122B4F"/>
    <w:rsid w:val="00133847"/>
    <w:rsid w:val="00136AF6"/>
    <w:rsid w:val="0015373A"/>
    <w:rsid w:val="00153743"/>
    <w:rsid w:val="00153FC7"/>
    <w:rsid w:val="001A6A08"/>
    <w:rsid w:val="001B0712"/>
    <w:rsid w:val="001B6739"/>
    <w:rsid w:val="001C3B4D"/>
    <w:rsid w:val="001C54B6"/>
    <w:rsid w:val="001E1F98"/>
    <w:rsid w:val="001E4E8A"/>
    <w:rsid w:val="001E587B"/>
    <w:rsid w:val="001F4637"/>
    <w:rsid w:val="00206665"/>
    <w:rsid w:val="00234CEE"/>
    <w:rsid w:val="0024030A"/>
    <w:rsid w:val="00240BA2"/>
    <w:rsid w:val="00242D8A"/>
    <w:rsid w:val="00244806"/>
    <w:rsid w:val="00261852"/>
    <w:rsid w:val="00261FF6"/>
    <w:rsid w:val="00263B73"/>
    <w:rsid w:val="00265476"/>
    <w:rsid w:val="00265B09"/>
    <w:rsid w:val="0026742D"/>
    <w:rsid w:val="0027650C"/>
    <w:rsid w:val="00284D9D"/>
    <w:rsid w:val="00287337"/>
    <w:rsid w:val="002949A4"/>
    <w:rsid w:val="00296ECC"/>
    <w:rsid w:val="002975AD"/>
    <w:rsid w:val="002C302E"/>
    <w:rsid w:val="002C31A7"/>
    <w:rsid w:val="002C4754"/>
    <w:rsid w:val="002D1602"/>
    <w:rsid w:val="002D76A8"/>
    <w:rsid w:val="002E6E56"/>
    <w:rsid w:val="002E6FEE"/>
    <w:rsid w:val="002F1226"/>
    <w:rsid w:val="002F4ACE"/>
    <w:rsid w:val="003039CD"/>
    <w:rsid w:val="00304335"/>
    <w:rsid w:val="0031027B"/>
    <w:rsid w:val="00314235"/>
    <w:rsid w:val="00334B57"/>
    <w:rsid w:val="00334FD2"/>
    <w:rsid w:val="003413C4"/>
    <w:rsid w:val="00341E4D"/>
    <w:rsid w:val="00356DD7"/>
    <w:rsid w:val="0036513D"/>
    <w:rsid w:val="00384922"/>
    <w:rsid w:val="00385ACF"/>
    <w:rsid w:val="003860B3"/>
    <w:rsid w:val="0039651C"/>
    <w:rsid w:val="003970E5"/>
    <w:rsid w:val="003A207A"/>
    <w:rsid w:val="003A3BE8"/>
    <w:rsid w:val="003A74C4"/>
    <w:rsid w:val="003B1D65"/>
    <w:rsid w:val="003B3437"/>
    <w:rsid w:val="003B4F76"/>
    <w:rsid w:val="003B6CF4"/>
    <w:rsid w:val="003C00BD"/>
    <w:rsid w:val="003C6F6D"/>
    <w:rsid w:val="003D253A"/>
    <w:rsid w:val="003D568A"/>
    <w:rsid w:val="003D6B4E"/>
    <w:rsid w:val="003D7901"/>
    <w:rsid w:val="003D7AEA"/>
    <w:rsid w:val="003E4E8E"/>
    <w:rsid w:val="003F7DC9"/>
    <w:rsid w:val="00401E6C"/>
    <w:rsid w:val="00404DD8"/>
    <w:rsid w:val="00411790"/>
    <w:rsid w:val="00411CD4"/>
    <w:rsid w:val="00417997"/>
    <w:rsid w:val="00420E7A"/>
    <w:rsid w:val="00423CFC"/>
    <w:rsid w:val="00430B82"/>
    <w:rsid w:val="00433FF4"/>
    <w:rsid w:val="004340A1"/>
    <w:rsid w:val="0044483B"/>
    <w:rsid w:val="004476A1"/>
    <w:rsid w:val="00455C0F"/>
    <w:rsid w:val="00465D2E"/>
    <w:rsid w:val="00494B34"/>
    <w:rsid w:val="00496E50"/>
    <w:rsid w:val="004A6C5B"/>
    <w:rsid w:val="004A71FF"/>
    <w:rsid w:val="004B6DFC"/>
    <w:rsid w:val="004C0AF6"/>
    <w:rsid w:val="004C53D4"/>
    <w:rsid w:val="004F6796"/>
    <w:rsid w:val="004F6A62"/>
    <w:rsid w:val="00506016"/>
    <w:rsid w:val="00510825"/>
    <w:rsid w:val="0051588D"/>
    <w:rsid w:val="00517F63"/>
    <w:rsid w:val="00522E5A"/>
    <w:rsid w:val="00525CB5"/>
    <w:rsid w:val="00532D2F"/>
    <w:rsid w:val="00553CFF"/>
    <w:rsid w:val="005677FA"/>
    <w:rsid w:val="00570592"/>
    <w:rsid w:val="00573044"/>
    <w:rsid w:val="0057494D"/>
    <w:rsid w:val="00591A88"/>
    <w:rsid w:val="005B04B4"/>
    <w:rsid w:val="005B6572"/>
    <w:rsid w:val="005D5DD8"/>
    <w:rsid w:val="005D69A0"/>
    <w:rsid w:val="006058C0"/>
    <w:rsid w:val="00606D25"/>
    <w:rsid w:val="0062367A"/>
    <w:rsid w:val="00624464"/>
    <w:rsid w:val="0062788C"/>
    <w:rsid w:val="0063250F"/>
    <w:rsid w:val="00633AC2"/>
    <w:rsid w:val="00634842"/>
    <w:rsid w:val="0064202A"/>
    <w:rsid w:val="00660CB5"/>
    <w:rsid w:val="00671693"/>
    <w:rsid w:val="00671C51"/>
    <w:rsid w:val="00686972"/>
    <w:rsid w:val="006877EE"/>
    <w:rsid w:val="00687956"/>
    <w:rsid w:val="006916CC"/>
    <w:rsid w:val="00693584"/>
    <w:rsid w:val="006B6978"/>
    <w:rsid w:val="006C51FE"/>
    <w:rsid w:val="006C6445"/>
    <w:rsid w:val="006D2991"/>
    <w:rsid w:val="006D6055"/>
    <w:rsid w:val="006E3E64"/>
    <w:rsid w:val="006E4F84"/>
    <w:rsid w:val="006E548B"/>
    <w:rsid w:val="006E5E1F"/>
    <w:rsid w:val="006F6B36"/>
    <w:rsid w:val="007033B7"/>
    <w:rsid w:val="007100DB"/>
    <w:rsid w:val="00713EE6"/>
    <w:rsid w:val="00713FFF"/>
    <w:rsid w:val="00720D1E"/>
    <w:rsid w:val="00721CA6"/>
    <w:rsid w:val="0072334D"/>
    <w:rsid w:val="00724649"/>
    <w:rsid w:val="00724889"/>
    <w:rsid w:val="007309D6"/>
    <w:rsid w:val="00732F16"/>
    <w:rsid w:val="007375EB"/>
    <w:rsid w:val="00740A90"/>
    <w:rsid w:val="00747E1C"/>
    <w:rsid w:val="007554D4"/>
    <w:rsid w:val="007603A4"/>
    <w:rsid w:val="00766BCE"/>
    <w:rsid w:val="00767F08"/>
    <w:rsid w:val="0077778B"/>
    <w:rsid w:val="0078045D"/>
    <w:rsid w:val="0078116B"/>
    <w:rsid w:val="007976A4"/>
    <w:rsid w:val="007E5632"/>
    <w:rsid w:val="007F4707"/>
    <w:rsid w:val="00813C6F"/>
    <w:rsid w:val="00815376"/>
    <w:rsid w:val="0082688A"/>
    <w:rsid w:val="008270AC"/>
    <w:rsid w:val="00845BA4"/>
    <w:rsid w:val="00854E19"/>
    <w:rsid w:val="00854F31"/>
    <w:rsid w:val="008657AE"/>
    <w:rsid w:val="008725CF"/>
    <w:rsid w:val="0087460E"/>
    <w:rsid w:val="008833DA"/>
    <w:rsid w:val="00884C53"/>
    <w:rsid w:val="0088653F"/>
    <w:rsid w:val="00890970"/>
    <w:rsid w:val="00891AA0"/>
    <w:rsid w:val="00893705"/>
    <w:rsid w:val="0089581C"/>
    <w:rsid w:val="008A129B"/>
    <w:rsid w:val="008B3923"/>
    <w:rsid w:val="008B7E57"/>
    <w:rsid w:val="008D3F57"/>
    <w:rsid w:val="008F4AF7"/>
    <w:rsid w:val="00900065"/>
    <w:rsid w:val="009013B0"/>
    <w:rsid w:val="00903ED1"/>
    <w:rsid w:val="00905182"/>
    <w:rsid w:val="00905917"/>
    <w:rsid w:val="009068B3"/>
    <w:rsid w:val="00912C4C"/>
    <w:rsid w:val="00920215"/>
    <w:rsid w:val="00921119"/>
    <w:rsid w:val="00921965"/>
    <w:rsid w:val="009261B7"/>
    <w:rsid w:val="00927F8B"/>
    <w:rsid w:val="00930481"/>
    <w:rsid w:val="00932742"/>
    <w:rsid w:val="00932D5D"/>
    <w:rsid w:val="00937AC6"/>
    <w:rsid w:val="00957789"/>
    <w:rsid w:val="0096009B"/>
    <w:rsid w:val="009730A6"/>
    <w:rsid w:val="0097792A"/>
    <w:rsid w:val="00980F5A"/>
    <w:rsid w:val="00993759"/>
    <w:rsid w:val="00993A07"/>
    <w:rsid w:val="009B3F32"/>
    <w:rsid w:val="009B65D3"/>
    <w:rsid w:val="009B7524"/>
    <w:rsid w:val="009C4085"/>
    <w:rsid w:val="009E2DC9"/>
    <w:rsid w:val="00A13724"/>
    <w:rsid w:val="00A37F31"/>
    <w:rsid w:val="00A53D8C"/>
    <w:rsid w:val="00A5738A"/>
    <w:rsid w:val="00A600F0"/>
    <w:rsid w:val="00A62A0D"/>
    <w:rsid w:val="00A658DF"/>
    <w:rsid w:val="00A81AAF"/>
    <w:rsid w:val="00A85336"/>
    <w:rsid w:val="00A85FF7"/>
    <w:rsid w:val="00A87AFE"/>
    <w:rsid w:val="00AA08C1"/>
    <w:rsid w:val="00AA36CE"/>
    <w:rsid w:val="00AB6E5A"/>
    <w:rsid w:val="00AC58BB"/>
    <w:rsid w:val="00AC6663"/>
    <w:rsid w:val="00AD6B76"/>
    <w:rsid w:val="00AF6FF5"/>
    <w:rsid w:val="00B01F20"/>
    <w:rsid w:val="00B03FAE"/>
    <w:rsid w:val="00B11786"/>
    <w:rsid w:val="00B13601"/>
    <w:rsid w:val="00B16A95"/>
    <w:rsid w:val="00B231EA"/>
    <w:rsid w:val="00B26246"/>
    <w:rsid w:val="00B33E98"/>
    <w:rsid w:val="00B430D5"/>
    <w:rsid w:val="00B44649"/>
    <w:rsid w:val="00B528E2"/>
    <w:rsid w:val="00B60370"/>
    <w:rsid w:val="00B630CD"/>
    <w:rsid w:val="00B67237"/>
    <w:rsid w:val="00B675DC"/>
    <w:rsid w:val="00B710BE"/>
    <w:rsid w:val="00B736D7"/>
    <w:rsid w:val="00B8456C"/>
    <w:rsid w:val="00B873D0"/>
    <w:rsid w:val="00B906EC"/>
    <w:rsid w:val="00B92A9A"/>
    <w:rsid w:val="00BA08A7"/>
    <w:rsid w:val="00BA5ABF"/>
    <w:rsid w:val="00BB35C3"/>
    <w:rsid w:val="00BC0912"/>
    <w:rsid w:val="00BC1334"/>
    <w:rsid w:val="00BC3217"/>
    <w:rsid w:val="00BC6208"/>
    <w:rsid w:val="00BF0D08"/>
    <w:rsid w:val="00BF0E23"/>
    <w:rsid w:val="00BF42FD"/>
    <w:rsid w:val="00C023EC"/>
    <w:rsid w:val="00C07764"/>
    <w:rsid w:val="00C10226"/>
    <w:rsid w:val="00C20734"/>
    <w:rsid w:val="00C22BE2"/>
    <w:rsid w:val="00C24CEA"/>
    <w:rsid w:val="00C27676"/>
    <w:rsid w:val="00C36673"/>
    <w:rsid w:val="00C41455"/>
    <w:rsid w:val="00C44AC3"/>
    <w:rsid w:val="00C4515B"/>
    <w:rsid w:val="00C506C9"/>
    <w:rsid w:val="00C54871"/>
    <w:rsid w:val="00C6324B"/>
    <w:rsid w:val="00C64521"/>
    <w:rsid w:val="00C654DC"/>
    <w:rsid w:val="00C67C42"/>
    <w:rsid w:val="00C67C4F"/>
    <w:rsid w:val="00C7166D"/>
    <w:rsid w:val="00C71BBE"/>
    <w:rsid w:val="00C750DC"/>
    <w:rsid w:val="00C75893"/>
    <w:rsid w:val="00CA0102"/>
    <w:rsid w:val="00CB7C7C"/>
    <w:rsid w:val="00CC26DC"/>
    <w:rsid w:val="00CC7DE9"/>
    <w:rsid w:val="00CD15D7"/>
    <w:rsid w:val="00CD61DA"/>
    <w:rsid w:val="00CE1A53"/>
    <w:rsid w:val="00CE635B"/>
    <w:rsid w:val="00CE6E4A"/>
    <w:rsid w:val="00CE71E4"/>
    <w:rsid w:val="00D21942"/>
    <w:rsid w:val="00D22395"/>
    <w:rsid w:val="00D326B2"/>
    <w:rsid w:val="00D44302"/>
    <w:rsid w:val="00D568EF"/>
    <w:rsid w:val="00D654E9"/>
    <w:rsid w:val="00D713EA"/>
    <w:rsid w:val="00D7537E"/>
    <w:rsid w:val="00D82179"/>
    <w:rsid w:val="00D95693"/>
    <w:rsid w:val="00DB2235"/>
    <w:rsid w:val="00DB4C2A"/>
    <w:rsid w:val="00DB6122"/>
    <w:rsid w:val="00DC1E51"/>
    <w:rsid w:val="00DE05BF"/>
    <w:rsid w:val="00E017ED"/>
    <w:rsid w:val="00E05DF2"/>
    <w:rsid w:val="00E10EE6"/>
    <w:rsid w:val="00E1211F"/>
    <w:rsid w:val="00E15248"/>
    <w:rsid w:val="00E2159F"/>
    <w:rsid w:val="00E25D50"/>
    <w:rsid w:val="00E42160"/>
    <w:rsid w:val="00E43A70"/>
    <w:rsid w:val="00E51346"/>
    <w:rsid w:val="00E51AC5"/>
    <w:rsid w:val="00E5707E"/>
    <w:rsid w:val="00E63168"/>
    <w:rsid w:val="00E76530"/>
    <w:rsid w:val="00E836E7"/>
    <w:rsid w:val="00E83F76"/>
    <w:rsid w:val="00E853E1"/>
    <w:rsid w:val="00E90877"/>
    <w:rsid w:val="00E922D1"/>
    <w:rsid w:val="00E93BFE"/>
    <w:rsid w:val="00EA0C64"/>
    <w:rsid w:val="00EA1C14"/>
    <w:rsid w:val="00EA4482"/>
    <w:rsid w:val="00EB5FC1"/>
    <w:rsid w:val="00EB7271"/>
    <w:rsid w:val="00EC6456"/>
    <w:rsid w:val="00ED488E"/>
    <w:rsid w:val="00EE6AB5"/>
    <w:rsid w:val="00EE7083"/>
    <w:rsid w:val="00EE794E"/>
    <w:rsid w:val="00EF0DAC"/>
    <w:rsid w:val="00EF374D"/>
    <w:rsid w:val="00F0138A"/>
    <w:rsid w:val="00F058C5"/>
    <w:rsid w:val="00F168E7"/>
    <w:rsid w:val="00F229C2"/>
    <w:rsid w:val="00F2430F"/>
    <w:rsid w:val="00F33760"/>
    <w:rsid w:val="00F44EC8"/>
    <w:rsid w:val="00F648D7"/>
    <w:rsid w:val="00F65DDA"/>
    <w:rsid w:val="00F75ACD"/>
    <w:rsid w:val="00F93064"/>
    <w:rsid w:val="00F953AB"/>
    <w:rsid w:val="00F96A1F"/>
    <w:rsid w:val="00F97524"/>
    <w:rsid w:val="00FA040B"/>
    <w:rsid w:val="00FB3DD7"/>
    <w:rsid w:val="00FC12B5"/>
    <w:rsid w:val="00FC4B23"/>
    <w:rsid w:val="00FD3BA8"/>
    <w:rsid w:val="00FE75CE"/>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F4372"/>
  <w15:docId w15:val="{51DEA19A-10F4-4BDF-B9F4-DD3EE7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3124">
      <w:bodyDiv w:val="1"/>
      <w:marLeft w:val="0"/>
      <w:marRight w:val="0"/>
      <w:marTop w:val="0"/>
      <w:marBottom w:val="0"/>
      <w:divBdr>
        <w:top w:val="none" w:sz="0" w:space="0" w:color="auto"/>
        <w:left w:val="none" w:sz="0" w:space="0" w:color="auto"/>
        <w:bottom w:val="none" w:sz="0" w:space="0" w:color="auto"/>
        <w:right w:val="none" w:sz="0" w:space="0" w:color="auto"/>
      </w:divBdr>
    </w:div>
    <w:div w:id="680355982">
      <w:bodyDiv w:val="1"/>
      <w:marLeft w:val="0"/>
      <w:marRight w:val="0"/>
      <w:marTop w:val="0"/>
      <w:marBottom w:val="0"/>
      <w:divBdr>
        <w:top w:val="none" w:sz="0" w:space="0" w:color="auto"/>
        <w:left w:val="none" w:sz="0" w:space="0" w:color="auto"/>
        <w:bottom w:val="none" w:sz="0" w:space="0" w:color="auto"/>
        <w:right w:val="none" w:sz="0" w:space="0" w:color="auto"/>
      </w:divBdr>
    </w:div>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4EFF880BA234F9740311115ACF210" ma:contentTypeVersion="11" ma:contentTypeDescription="Create a new document." ma:contentTypeScope="" ma:versionID="a1e9fb5699d8ac6b74d62c624ec40208">
  <xsd:schema xmlns:xsd="http://www.w3.org/2001/XMLSchema" xmlns:xs="http://www.w3.org/2001/XMLSchema" xmlns:p="http://schemas.microsoft.com/office/2006/metadata/properties" xmlns:ns2="2343ed19-8a93-4788-96ed-edb304ede95a" xmlns:ns3="91ab924b-58b3-436d-bb0d-cd35bb1cdd5e" targetNamespace="http://schemas.microsoft.com/office/2006/metadata/properties" ma:root="true" ma:fieldsID="ab449c390b1c3431f2c89f4ec8758188" ns2:_="" ns3:_="">
    <xsd:import namespace="2343ed19-8a93-4788-96ed-edb304ede95a"/>
    <xsd:import namespace="91ab924b-58b3-436d-bb0d-cd35bb1cd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3ed19-8a93-4788-96ed-edb304ed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b924b-58b3-436d-bb0d-cd35bb1cd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31B6A-667F-4ABE-B92D-2E5AA62AC430}">
  <ds:schemaRefs>
    <ds:schemaRef ds:uri="http://schemas.openxmlformats.org/officeDocument/2006/bibliography"/>
  </ds:schemaRefs>
</ds:datastoreItem>
</file>

<file path=customXml/itemProps2.xml><?xml version="1.0" encoding="utf-8"?>
<ds:datastoreItem xmlns:ds="http://schemas.openxmlformats.org/officeDocument/2006/customXml" ds:itemID="{0233F882-4469-481D-A3B0-CF5F9294BFD9}">
  <ds:schemaRefs>
    <ds:schemaRef ds:uri="http://schemas.microsoft.com/sharepoint/v3/contenttype/forms"/>
  </ds:schemaRefs>
</ds:datastoreItem>
</file>

<file path=customXml/itemProps3.xml><?xml version="1.0" encoding="utf-8"?>
<ds:datastoreItem xmlns:ds="http://schemas.openxmlformats.org/officeDocument/2006/customXml" ds:itemID="{6772D5F6-8E0A-4494-BB52-EA0558FA8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3ed19-8a93-4788-96ed-edb304ede95a"/>
    <ds:schemaRef ds:uri="91ab924b-58b3-436d-bb0d-cd35bb1c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DC43F-C47F-4EC3-B9E0-F3BCC5CD5F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58771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2</cp:revision>
  <cp:lastPrinted>2007-06-20T12:42:00Z</cp:lastPrinted>
  <dcterms:created xsi:type="dcterms:W3CDTF">2022-03-16T03:31:00Z</dcterms:created>
  <dcterms:modified xsi:type="dcterms:W3CDTF">2022-03-16T03:31:00Z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0x01010011A4EFF880BA234F9740311115ACF210</vt:lpwstr>
  </property>
</Properties>
</file>