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Rules of tax law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Revenue Rulings and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professional need not worry about the relative weight of authority within the various tax law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Congress has been relatively successful in simplifying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always minimize their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codification of the tax law occurred in 1954.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Internal Revenue Code section citation is correct: § 212(1).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D refers to the “Corporate Distributions and Adjustments” section of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Regulations are issued immediately after a statute is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Temporary Regulations are only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an administrative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citation could be a correct citation: Rev. Rul. </w:t>
            </w:r>
            <w:r>
              <w:rPr>
                <w:rStyle w:val="DefaultParagraphFont"/>
                <w:rFonts w:ascii="Times New Roman" w:eastAsia="Times New Roman" w:hAnsi="Times New Roman" w:cs="Times New Roman"/>
                <w:b w:val="0"/>
                <w:bCs w:val="0"/>
                <w:i w:val="0"/>
                <w:iCs w:val="0"/>
                <w:smallCaps w:val="0"/>
                <w:color w:val="000000"/>
                <w:sz w:val="22"/>
                <w:szCs w:val="22"/>
                <w:bdr w:val="nil"/>
                <w:rtl w:val="0"/>
              </w:rPr>
              <w:t>2021-42</w:t>
            </w:r>
            <w:r>
              <w:rPr>
                <w:rStyle w:val="DefaultParagraphFont"/>
                <w:rFonts w:ascii="Times New Roman" w:eastAsia="Times New Roman" w:hAnsi="Times New Roman" w:cs="Times New Roman"/>
                <w:b w:val="0"/>
                <w:bCs w:val="0"/>
                <w:i w:val="0"/>
                <w:iCs w:val="0"/>
                <w:smallCaps w:val="0"/>
                <w:color w:val="000000"/>
                <w:sz w:val="22"/>
                <w:szCs w:val="22"/>
                <w:bdr w:val="nil"/>
                <w:rtl w:val="0"/>
              </w:rPr>
              <w:t>,2021-64 I.R.B. 982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Post-1984 letter rulings may be substantial authority for purposes of the accuracy-related penalty in § 6662.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letter ruling applies only to the taxpayer who asks for and obtains a letter ruling.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make a letter ruling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 deal with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Technical Advice Memoranda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precedents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Court of Federal Claims. Only in the Tax Court can jurisdiction be obtained without first paying the assessed tax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judges will normally hear each U.S. Tax Court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can obtain a jury trial in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 is in the jurisdiction of the Eighth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Texas is in the jurisdiction of the Second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has been overturned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a Writ of Certiorari indicates that at least four members of the Supreme Court believe that an issue is of sufficient importance to be heard by the full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party against whom a suit is brought.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synonym for </w:t>
            </w:r>
            <w:r>
              <w:rPr>
                <w:rStyle w:val="DefaultParagraphFont"/>
                <w:rFonts w:ascii="Times New Roman" w:eastAsia="Times New Roman" w:hAnsi="Times New Roman" w:cs="Times New Roman"/>
                <w:b w:val="0"/>
                <w:bCs w:val="0"/>
                <w:i/>
                <w:iCs/>
                <w:smallCaps w:val="0"/>
                <w:color w:val="000000"/>
                <w:sz w:val="22"/>
                <w:szCs w:val="22"/>
                <w:bdr w:val="nil"/>
                <w:rtl w:val="0"/>
              </w:rPr>
              <w:t>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meets most often in Washington, D.C.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11 geographic U.S.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is correct: </w:t>
            </w:r>
            <w:r>
              <w:rPr>
                <w:rStyle w:val="DefaultParagraphFont"/>
                <w:rFonts w:ascii="Times New Roman" w:eastAsia="Times New Roman" w:hAnsi="Times New Roman" w:cs="Times New Roman"/>
                <w:b w:val="0"/>
                <w:bCs w:val="0"/>
                <w:i/>
                <w:iCs/>
                <w:smallCaps w:val="0"/>
                <w:color w:val="000000"/>
                <w:sz w:val="22"/>
                <w:szCs w:val="22"/>
                <w:bdr w:val="nil"/>
                <w:rtl w:val="0"/>
              </w:rPr>
              <w:t>Larry G. Mitchell</w:t>
            </w:r>
            <w:r>
              <w:rPr>
                <w:rStyle w:val="DefaultParagraphFont"/>
                <w:rFonts w:ascii="Times New Roman" w:eastAsia="Times New Roman" w:hAnsi="Times New Roman" w:cs="Times New Roman"/>
                <w:b w:val="0"/>
                <w:bCs w:val="0"/>
                <w:i w:val="0"/>
                <w:iCs w:val="0"/>
                <w:smallCaps w:val="0"/>
                <w:color w:val="000000"/>
                <w:sz w:val="22"/>
                <w:szCs w:val="22"/>
                <w:bdr w:val="nil"/>
                <w:rtl w:val="0"/>
              </w:rPr>
              <w:t>, 131 T.C. 215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issues an acquiescence or nonacquiescence only for regular Tax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conflict between an Internal Revenue Code section adopted in 2017 and a treaty with France (signed in 2016). The Internal Revenue Code section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Index to Federal Tax 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 by Thomson Reuters) is available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is considered the lowest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research process should </w:t>
            </w:r>
            <w:r>
              <w:rPr>
                <w:rStyle w:val="DefaultParagraphFont"/>
                <w:rFonts w:ascii="Times New Roman" w:eastAsia="Times New Roman" w:hAnsi="Times New Roman" w:cs="Times New Roman"/>
                <w:b w:val="0"/>
                <w:bCs w:val="0"/>
                <w:i/>
                <w:iCs/>
                <w:smallCaps w:val="0"/>
                <w:color w:val="000000"/>
                <w:sz w:val="22"/>
                <w:szCs w:val="22"/>
                <w:bdr w:val="nil"/>
                <w:rtl w:val="0"/>
              </w:rPr>
              <w:t>always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begin with a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(online) databases are most frequently searched by the keyword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treasure trove is taxable when sold or exchanged.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Bluebook is substantial authority for purposes of the accuracy related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effective tax planning is to reduce or defer the tax in the current tax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income to a subsequent year is considered to be tax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usually involves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2023,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Regulation section of the CPA exa</w:t>
            </w:r>
            <w:r>
              <w:rPr>
                <w:rStyle w:val="DefaultParagraphFont"/>
                <w:rFonts w:ascii="Times New Roman" w:eastAsia="Times New Roman" w:hAnsi="Times New Roman" w:cs="Times New Roman"/>
                <w:b w:val="0"/>
                <w:bCs w:val="0"/>
                <w:i w:val="0"/>
                <w:iCs w:val="0"/>
                <w:smallCaps w:val="0"/>
                <w:color w:val="000000"/>
                <w:sz w:val="22"/>
                <w:szCs w:val="22"/>
                <w:bdr w:val="nil"/>
                <w:rtl w:val="0"/>
              </w:rPr>
              <w:t>m is approximately 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Taxation and 20% Law &amp;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changes passed as part of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Reduction Act of 2022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became part of the Internal Revenue Code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tax measures typically originate in the Senate Finance Committee of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Internal Revenue Code of 1986 does not contain §§ 308, 309, and 310. This absence means these sections were repealed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tax bill can become a law, it must be approved (signed) by 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when the Senate version of a tax bill differs from that passed by the House, a Joint Conference Committee drafts a compromise tax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C refers to the subchapter in the Internal Revenue Code that deals with partnerships and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first published in the Internal Revenue Bulletin.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Regulation under § 303 of the Code would be cited as follows: Temp. Reg. § 303.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first codified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bills are handled by which committee in the U.S. House of Representatives?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Subtitle A of the Internal Revenue Code covers which of the following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 212(1), the number (1) stands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 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correct citation to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1222(1)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2(a)(1)(A)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cites.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Counsel Advice (CCA)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 199A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Counsel Memorandum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types of Regulations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a Regulation that interprets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an interpretation of the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Carries more legal force than a Revenue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addressing the importance of a Regulation, an IRS agent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equal weight to the Internal Revenue Code and the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Regulation rather than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less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Found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that a decision has precedential value for future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 banc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Reenactment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loses in a U.S. District Court may appeal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decides not to pay a tax deficiency,  must litigate in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trial is available in the following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taxpayer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appeal a case from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acquiesce to the following tax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Thomson Reuters </w:t>
                  </w:r>
                  <w:r>
                    <w:rPr>
                      <w:rStyle w:val="DefaultParagraphFont"/>
                      <w:rFonts w:ascii="Times New Roman" w:eastAsia="Times New Roman" w:hAnsi="Times New Roman" w:cs="Times New Roman"/>
                      <w:b w:val="0"/>
                      <w:bCs w:val="0"/>
                      <w:i/>
                      <w:iCs/>
                      <w:smallCaps w:val="0"/>
                      <w:color w:val="000000"/>
                      <w:sz w:val="22"/>
                      <w:szCs w:val="22"/>
                      <w:bdr w:val="nil"/>
                      <w:rtl w:val="0"/>
                    </w:rPr>
                    <w:t>Checkpoint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Bloomberg BNA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presently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commercial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CCH Intelliconnect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Thomson Reuters Checkpoint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Tax Management 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Thomson Reuters </w:t>
                  </w:r>
                  <w:r>
                    <w:rPr>
                      <w:rStyle w:val="DefaultParagraphFont"/>
                      <w:rFonts w:ascii="Times New Roman" w:eastAsia="Times New Roman" w:hAnsi="Times New Roman" w:cs="Times New Roman"/>
                      <w:b w:val="0"/>
                      <w:bCs w:val="0"/>
                      <w:i/>
                      <w:iCs/>
                      <w:smallCaps w:val="0"/>
                      <w:color w:val="000000"/>
                      <w:sz w:val="22"/>
                      <w:szCs w:val="22"/>
                      <w:bdr w:val="nil"/>
                      <w:rtl w:val="0"/>
                    </w:rPr>
                    <w:t>Checkpoint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on an electronic (online) tax service, which approach is more frequently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of contents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judicial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CCA 200909002.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2008-289.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TCM 32 (1979).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 F.Supp.18.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lowest authority in the Federal tax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tax-related website probably gives the best policy-orientation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taxalmanac.org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taxanaly</w:t>
                  </w:r>
                  <w:r>
                    <w:rPr>
                      <w:rStyle w:val="DefaultParagraphFont"/>
                      <w:rFonts w:ascii="Times New Roman" w:eastAsia="Times New Roman" w:hAnsi="Times New Roman" w:cs="Times New Roman"/>
                      <w:b w:val="0"/>
                      <w:bCs w:val="0"/>
                      <w:i w:val="0"/>
                      <w:iCs w:val="0"/>
                      <w:smallCaps w:val="0"/>
                      <w:color w:val="000000"/>
                      <w:sz w:val="22"/>
                      <w:szCs w:val="22"/>
                      <w:bdr w:val="nil"/>
                      <w:rtl w:val="0"/>
                    </w:rPr>
                    <w:t>sts.com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would probably carry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Reviewed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Court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w:t>
                  </w: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Finalized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items tell taxpayers the IRS’s reaction to certain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89-99, 1989-2 C.B. 422.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Estate of Harry Holmes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326 U.S. 480 (1946).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79-353, 1979-2 C.B. 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 Reg. § 1.752-4T(f).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For 2023, 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taxation on the CPA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exam now has only four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longer task-based simulations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may not go back after exiting a testlet.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include a four-function pop-up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court decisions carries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company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 citators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Wiley &amp; 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following citation: 64-1 USTC ¶9618, aff’d in 344 F.2d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Circuit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Tax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Apollo Computer, Inc. v. U.S., 95-1 (USTC ¶50,015 (Fed.Cl.,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Westreco, Inc.,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Bausch &amp; Lomb, Inc. v. Comm., 933 F.2d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Portland Manufacturing Co. v. Comm., 35 AFTR2d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overruled?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633 F.2d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Rem’d 399 F.2d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Rev’d 935 F.2d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Serverino R. Nico, Jr., 67 T.C. 647 (1977).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by a Federal judge in Tax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IRS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determination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nonacquiescence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issued in the Federal Registrar.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published in the 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nonacquiescences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Treasury Department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Regulations are issued by the U.S. Treasury Department under authority granted by Congress. Interpretive by nature, they provide taxpayers with considerable guidance on the meaning and application of the Internal Revenue Code. Regulations may be issued in </w:t>
                  </w:r>
                  <w:r>
                    <w:rPr>
                      <w:rStyle w:val="DefaultParagraphFont"/>
                      <w:rFonts w:ascii="Times New Roman" w:eastAsia="Times New Roman" w:hAnsi="Times New Roman" w:cs="Times New Roman"/>
                      <w:b w:val="0"/>
                      <w:bCs w:val="0"/>
                      <w:i/>
                      <w:iCs/>
                      <w:smallCaps w:val="0"/>
                      <w:color w:val="000000"/>
                      <w:sz w:val="22"/>
                      <w:szCs w:val="22"/>
                      <w:bdr w:val="nil"/>
                      <w:rtl w:val="0"/>
                    </w:rPr>
                    <w:t>proposed, temporary,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 Regulations carry considerable authority as the official interpretation of tax statutes. They are an important factor to consider in complying with the tax law. Courts generally ignore Proposed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Revenue Rulings with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official pronouncements of the National Office of the IRS. They typically provide one or more examples of how the IRS would apply a law to specific fact situations. Like Regulations, Revenue Rulings are designed to provide interpretation of the tax law. However, they do not carry the same legal force and effect as Regulations and usually deal with more restricted problems. Regulations are approved by the Secretary of the Treasury, whereas Revenue Rulings generally are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issued in the same manner as Revenue Rulings, but deal with the internal management practices and procedures of the IRS. Familiarity with these procedures can increase taxpayer compliance and help the IRS administer the tax laws more efficiently. A taxpayer’s failure to follow a Revenue Procedure can result in unnecessary delay or, in a discretionary situation, can cause the IRS to decline to act on behalf of the taxpayer.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Congressional Committee Reports be used by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Committee Reports often explain the provisions of proposed legislation and are a valuable source of ascertaining the intent of Congress. The intent of Congress is the key to interpreting new legislation by taxpayers, especially before Regulations are published.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Technical Advice Memorandum?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Office of the IRS releases Technical Advice Memoranda (TAMs) weekly. TAMs resemble letter rulings in that they give the IRS’s determination of an issue. However, they differ in several respects. Letter rulings deal with proposed transactions and are issued to taxpayers at their request. In contrast, TAMs deal with completed transactions. Furthermore, TAMs arise from questions raised by IRS personnel during audits and are issued by the National Office of the IRS to its field personnel. TAMs are often requested for questions relating to exempt organizations and employee plans. TAMs are not officially published and may not be cited or used as 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advantages and disadvantages of the Small Cases Division of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appeal from the Small Cases Division. The jurisdiction of the Small Cases Division is limited to cases involving amounts of $50,000 or less. The proceedings of the Small Cases Division are informal (e.g., no necessity for the taxpayer to be represented by a lawyer or other tax adviser). Often, special trial judges rather than Tax Court judges preside over these proceedings. The decisions of the Small Cases Division are not precedents for any other court decision and are not reviewable by any higher court. Proceedings can be more timely and less expensive in the Small Cases Division. Some of these cases can now be found on the U.S. Tax Court Internet Website.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jurisdiction of the U.S. Tax Court and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hears only tax cases and is the most popular tax forum. The U.S. District Court hears a wide variety of nontax cases, including drug crimes and other Federal violations, as well as tax cases. Some Tax Court justices have been appointed from IRS or Treasury Department positions. For these reasons, some people suggest that the U.S. Tax Court has more expertise in tax matters.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treaties fit within tax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signs certain tax treaties (sometimes called tax conventions) with foreign countries to render mutual assistance in tax enforcement and to avoid double taxation. Tax legislation enacted in 1988 provided that neither a tax law nor a tax treaty takes general precedence. Thus, when there is a direct conflict with the Internal Revenue Code and a treaty, the most recent item will take precedence. A taxpayer must disclose on the tax return any position where a treaty overrides a tax law. There is a $1,000 penalty per failure to disclose for individuals and a $10,000 per failure to disclose penalty for corporations.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Working With the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Working With the Tax Law</dc:title>
  <dc:creator>Ida  Ferrara</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GE2TONZWHE3DSOJZ</vt:lpwstr>
  </property>
</Properties>
</file>